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63F" w:rsidRPr="007803E1" w:rsidRDefault="008B0602" w:rsidP="008B0602">
      <w:pPr>
        <w:pStyle w:val="Title"/>
        <w:ind w:hanging="2"/>
        <w:rPr>
          <w:rFonts w:cs="KFGQPC Uthman Taha Naskh"/>
          <w:b w:val="0"/>
          <w:bCs w:val="0"/>
          <w:color w:val="C00000"/>
          <w:spacing w:val="-8"/>
          <w:sz w:val="30"/>
          <w:szCs w:val="30"/>
          <w:rtl/>
        </w:rPr>
      </w:pPr>
      <w:bookmarkStart w:id="0" w:name="_GoBack"/>
      <w:bookmarkEnd w:id="0"/>
      <w:r w:rsidRPr="007803E1">
        <w:rPr>
          <w:rFonts w:cs="KFGQPC Uthman Taha Naskh" w:hint="cs"/>
          <w:b w:val="0"/>
          <w:bCs w:val="0"/>
          <w:color w:val="C00000"/>
          <w:spacing w:val="-8"/>
          <w:sz w:val="30"/>
          <w:szCs w:val="30"/>
          <w:rtl/>
        </w:rPr>
        <w:t>بيان خطر  مذهب الخوارج، وقتل الأنفس المعصومة</w:t>
      </w:r>
      <w:r w:rsidR="00B52BFF" w:rsidRPr="007803E1">
        <w:rPr>
          <w:rFonts w:cs="KFGQPC Uthman Taha Naskh" w:hint="cs"/>
          <w:b w:val="0"/>
          <w:bCs w:val="0"/>
          <w:color w:val="C00000"/>
          <w:spacing w:val="-8"/>
          <w:sz w:val="30"/>
          <w:szCs w:val="30"/>
          <w:rtl/>
        </w:rPr>
        <w:t xml:space="preserve"> بغير حق</w:t>
      </w:r>
      <w:r w:rsidRPr="007803E1">
        <w:rPr>
          <w:rFonts w:cs="KFGQPC Uthman Taha Naskh" w:hint="cs"/>
          <w:b w:val="0"/>
          <w:bCs w:val="0"/>
          <w:color w:val="C00000"/>
          <w:spacing w:val="-8"/>
          <w:sz w:val="30"/>
          <w:szCs w:val="30"/>
          <w:rtl/>
        </w:rPr>
        <w:t>، والانتحار ،</w:t>
      </w:r>
      <w:r w:rsidR="00B52BFF" w:rsidRPr="007803E1">
        <w:rPr>
          <w:rFonts w:cs="KFGQPC Uthman Taha Naskh" w:hint="cs"/>
          <w:b w:val="0"/>
          <w:bCs w:val="0"/>
          <w:color w:val="C00000"/>
          <w:spacing w:val="-8"/>
          <w:sz w:val="30"/>
          <w:szCs w:val="30"/>
          <w:rtl/>
        </w:rPr>
        <w:t xml:space="preserve"> </w:t>
      </w:r>
      <w:r w:rsidRPr="007803E1">
        <w:rPr>
          <w:rFonts w:cs="KFGQPC Uthman Taha Naskh" w:hint="cs"/>
          <w:b w:val="0"/>
          <w:bCs w:val="0"/>
          <w:color w:val="C00000"/>
          <w:spacing w:val="-8"/>
          <w:sz w:val="30"/>
          <w:szCs w:val="30"/>
          <w:rtl/>
        </w:rPr>
        <w:t>وتخريب المساجد</w:t>
      </w:r>
      <w:r w:rsidR="00B52BFF" w:rsidRPr="007803E1">
        <w:rPr>
          <w:rFonts w:cs="KFGQPC Uthman Taha Naskh" w:hint="cs"/>
          <w:b w:val="0"/>
          <w:bCs w:val="0"/>
          <w:color w:val="C00000"/>
          <w:spacing w:val="-8"/>
          <w:sz w:val="30"/>
          <w:szCs w:val="30"/>
          <w:rtl/>
        </w:rPr>
        <w:t>، وتلويث المصاحف</w:t>
      </w:r>
      <w:r w:rsidRPr="007803E1">
        <w:rPr>
          <w:rFonts w:cs="KFGQPC Uthman Taha Naskh" w:hint="cs"/>
          <w:b w:val="0"/>
          <w:bCs w:val="0"/>
          <w:color w:val="C00000"/>
          <w:spacing w:val="-8"/>
          <w:sz w:val="30"/>
          <w:szCs w:val="30"/>
          <w:rtl/>
        </w:rPr>
        <w:t xml:space="preserve"> </w:t>
      </w:r>
    </w:p>
    <w:p w:rsidR="008B0602" w:rsidRPr="007803E1" w:rsidRDefault="007803E1" w:rsidP="008B0602">
      <w:pPr>
        <w:ind w:hanging="2"/>
        <w:jc w:val="center"/>
        <w:rPr>
          <w:rFonts w:cs="KFGQPC Uthman Taha Naskh" w:hint="cs"/>
          <w:color w:val="00B050"/>
          <w:sz w:val="50"/>
          <w:szCs w:val="50"/>
          <w:rtl/>
        </w:rPr>
      </w:pPr>
      <w:r w:rsidRPr="007803E1">
        <w:rPr>
          <w:rFonts w:cs="KFGQPC Uthman Taha Naskh" w:hint="cs"/>
          <w:color w:val="00B050"/>
          <w:sz w:val="50"/>
          <w:szCs w:val="50"/>
          <w:rtl/>
        </w:rPr>
        <w:t>بسم الله الرحمن الرحيم</w:t>
      </w:r>
    </w:p>
    <w:p w:rsidR="00B52BFF" w:rsidRPr="007803E1" w:rsidRDefault="00B52BFF" w:rsidP="00B52BFF">
      <w:pPr>
        <w:spacing w:line="204" w:lineRule="auto"/>
        <w:rPr>
          <w:rFonts w:cs="KFGQPC Uthman Taha Naskh"/>
          <w:sz w:val="30"/>
          <w:szCs w:val="30"/>
          <w:rtl/>
        </w:rPr>
      </w:pPr>
      <w:r w:rsidRPr="007803E1">
        <w:rPr>
          <w:rFonts w:cs="KFGQPC Uthman Taha Naskh" w:hint="cs"/>
          <w:sz w:val="30"/>
          <w:szCs w:val="30"/>
          <w:rtl/>
        </w:rPr>
        <w:t>الحمد للَّه، والصلاة والسلام على رسول اللّه، وعلى آله وأصحابه، ومن والاه، أما بعد:</w:t>
      </w:r>
    </w:p>
    <w:p w:rsidR="008B0602" w:rsidRPr="007803E1" w:rsidRDefault="008B0602" w:rsidP="007965FB">
      <w:pPr>
        <w:spacing w:after="120" w:line="204" w:lineRule="auto"/>
        <w:rPr>
          <w:rFonts w:cs="KFGQPC Uthman Taha Naskh"/>
          <w:sz w:val="30"/>
          <w:szCs w:val="30"/>
          <w:rtl/>
        </w:rPr>
      </w:pPr>
      <w:r w:rsidRPr="007803E1">
        <w:rPr>
          <w:rFonts w:cs="KFGQPC Uthman Taha Naskh" w:hint="cs"/>
          <w:sz w:val="30"/>
          <w:szCs w:val="30"/>
          <w:rtl/>
        </w:rPr>
        <w:t>فإن ما حصل يوم الخميس 21/ 10/ 1436هـ من تفجير في مسجد مقر قوات الطوارئ الخاصة بمنطقة عسير، أثناء أداء صلاة الظهر جماعة، فنتج عنه استشهاد 1</w:t>
      </w:r>
      <w:r w:rsidR="00FB4B9B" w:rsidRPr="007803E1">
        <w:rPr>
          <w:rFonts w:cs="KFGQPC Uthman Taha Naskh" w:hint="cs"/>
          <w:sz w:val="30"/>
          <w:szCs w:val="30"/>
          <w:rtl/>
        </w:rPr>
        <w:t>5</w:t>
      </w:r>
      <w:r w:rsidR="00B52BFF" w:rsidRPr="007803E1">
        <w:rPr>
          <w:rFonts w:cs="KFGQPC Uthman Taha Naskh" w:hint="cs"/>
          <w:sz w:val="30"/>
          <w:szCs w:val="30"/>
          <w:rtl/>
        </w:rPr>
        <w:t xml:space="preserve"> مصلياً</w:t>
      </w:r>
      <w:r w:rsidRPr="007803E1">
        <w:rPr>
          <w:rFonts w:cs="KFGQPC Uthman Taha Naskh" w:hint="cs"/>
          <w:sz w:val="30"/>
          <w:szCs w:val="30"/>
          <w:rtl/>
        </w:rPr>
        <w:t xml:space="preserve">، وإصابة </w:t>
      </w:r>
      <w:r w:rsidR="00FB4B9B" w:rsidRPr="007803E1">
        <w:rPr>
          <w:rFonts w:cs="KFGQPC Uthman Taha Naskh" w:hint="cs"/>
          <w:sz w:val="30"/>
          <w:szCs w:val="30"/>
          <w:rtl/>
        </w:rPr>
        <w:t>33</w:t>
      </w:r>
      <w:r w:rsidRPr="007803E1">
        <w:rPr>
          <w:rFonts w:cs="KFGQPC Uthman Taha Naskh" w:hint="cs"/>
          <w:sz w:val="30"/>
          <w:szCs w:val="30"/>
          <w:rtl/>
        </w:rPr>
        <w:t xml:space="preserve"> آخرين</w:t>
      </w:r>
      <w:r w:rsidR="00B52BFF" w:rsidRPr="007803E1">
        <w:rPr>
          <w:rFonts w:cs="KFGQPC Uthman Taha Naskh" w:hint="cs"/>
          <w:sz w:val="30"/>
          <w:szCs w:val="30"/>
          <w:rtl/>
        </w:rPr>
        <w:t xml:space="preserve"> من المصلين في هذا المسجد</w:t>
      </w:r>
      <w:r w:rsidRPr="007803E1">
        <w:rPr>
          <w:rFonts w:cs="KFGQPC Uthman Taha Naskh" w:hint="cs"/>
          <w:sz w:val="30"/>
          <w:szCs w:val="30"/>
          <w:rtl/>
        </w:rPr>
        <w:t>،</w:t>
      </w:r>
      <w:r w:rsidR="00B52BFF" w:rsidRPr="007803E1">
        <w:rPr>
          <w:rFonts w:cs="KFGQPC Uthman Taha Naskh" w:hint="cs"/>
          <w:sz w:val="30"/>
          <w:szCs w:val="30"/>
          <w:rtl/>
        </w:rPr>
        <w:t xml:space="preserve"> وتلويث المسجد بالدماء نتيجة الانفجار، وانتشار الدماء على بعض المصاحف في المسجد، وتمزيق بعضها، فهذا</w:t>
      </w:r>
      <w:r w:rsidRPr="007803E1">
        <w:rPr>
          <w:rFonts w:cs="KFGQPC Uthman Taha Naskh" w:hint="cs"/>
          <w:sz w:val="30"/>
          <w:szCs w:val="30"/>
          <w:rtl/>
        </w:rPr>
        <w:t xml:space="preserve"> </w:t>
      </w:r>
      <w:r w:rsidRPr="007803E1">
        <w:rPr>
          <w:rFonts w:cs="KFGQPC Uthman Taha Naskh" w:hint="cs"/>
          <w:b/>
          <w:bCs/>
          <w:color w:val="C00000"/>
          <w:sz w:val="30"/>
          <w:szCs w:val="30"/>
          <w:rtl/>
        </w:rPr>
        <w:t>عملٌ</w:t>
      </w:r>
      <w:r w:rsidR="00FB4B9B" w:rsidRPr="007803E1">
        <w:rPr>
          <w:rFonts w:cs="KFGQPC Uthman Taha Naskh" w:hint="cs"/>
          <w:b/>
          <w:bCs/>
          <w:color w:val="C00000"/>
          <w:sz w:val="30"/>
          <w:szCs w:val="30"/>
          <w:rtl/>
        </w:rPr>
        <w:t xml:space="preserve"> قبيح، وذنب عظيم، وجرم كبير، وفساد عريض، وعدوانٌ</w:t>
      </w:r>
      <w:r w:rsidRPr="007803E1">
        <w:rPr>
          <w:rFonts w:cs="KFGQPC Uthman Taha Naskh" w:hint="cs"/>
          <w:b/>
          <w:bCs/>
          <w:color w:val="C00000"/>
          <w:sz w:val="30"/>
          <w:szCs w:val="30"/>
          <w:rtl/>
        </w:rPr>
        <w:t xml:space="preserve"> أثيم، وتعدٍ لحدود اللَّه</w:t>
      </w:r>
      <w:r w:rsidRPr="007803E1">
        <w:rPr>
          <w:rFonts w:cs="KFGQPC Uthman Taha Naskh" w:hint="cs"/>
          <w:sz w:val="30"/>
          <w:szCs w:val="30"/>
          <w:rtl/>
        </w:rPr>
        <w:t>، لا يقرّه دين، ولا عقل صحيح، وقد وقع فاعله في أربع جرائم عظيمة: تكفير المسلمين واستحلال دمائهم</w:t>
      </w:r>
      <w:r w:rsidR="00B52BFF" w:rsidRPr="007803E1">
        <w:rPr>
          <w:rFonts w:cs="KFGQPC Uthman Taha Naskh" w:hint="cs"/>
          <w:sz w:val="30"/>
          <w:szCs w:val="30"/>
          <w:rtl/>
        </w:rPr>
        <w:t xml:space="preserve"> بغير حق</w:t>
      </w:r>
      <w:r w:rsidRPr="007803E1">
        <w:rPr>
          <w:rFonts w:cs="KFGQPC Uthman Taha Naskh" w:hint="cs"/>
          <w:sz w:val="30"/>
          <w:szCs w:val="30"/>
          <w:rtl/>
        </w:rPr>
        <w:t xml:space="preserve"> وقتل الأنفس المعصومة، والانتحار بقتل نفسه، وتخريب بيوت اللَّه والسعي في خرابها</w:t>
      </w:r>
      <w:r w:rsidR="007965FB" w:rsidRPr="007803E1">
        <w:rPr>
          <w:rFonts w:cs="KFGQPC Uthman Taha Naskh" w:hint="cs"/>
          <w:sz w:val="30"/>
          <w:szCs w:val="30"/>
          <w:rtl/>
        </w:rPr>
        <w:t>، وإهانة المصحف الشريف،</w:t>
      </w:r>
      <w:r w:rsidRPr="007803E1">
        <w:rPr>
          <w:rFonts w:cs="KFGQPC Uthman Taha Naskh" w:hint="cs"/>
          <w:sz w:val="30"/>
          <w:szCs w:val="30"/>
          <w:rtl/>
        </w:rPr>
        <w:t xml:space="preserve"> وبيان ذلك على النحو الآتي:</w:t>
      </w:r>
    </w:p>
    <w:p w:rsidR="008B0602" w:rsidRPr="007803E1" w:rsidRDefault="008B0602" w:rsidP="00B52BFF">
      <w:pPr>
        <w:spacing w:line="204" w:lineRule="auto"/>
        <w:rPr>
          <w:rFonts w:asciiTheme="majorBidi" w:hAnsiTheme="majorBidi" w:cs="KFGQPC Uthman Taha Naskh"/>
          <w:b/>
          <w:bCs/>
          <w:color w:val="C00000"/>
          <w:sz w:val="30"/>
          <w:szCs w:val="30"/>
          <w:rtl/>
        </w:rPr>
      </w:pPr>
      <w:r w:rsidRPr="007803E1">
        <w:rPr>
          <w:rFonts w:asciiTheme="majorBidi" w:hAnsiTheme="majorBidi" w:cs="KFGQPC Uthman Taha Naskh"/>
          <w:b/>
          <w:bCs/>
          <w:color w:val="C00000"/>
          <w:sz w:val="30"/>
          <w:szCs w:val="30"/>
          <w:rtl/>
        </w:rPr>
        <w:t xml:space="preserve">أولاً: </w:t>
      </w:r>
      <w:r w:rsidR="00FB4B9B" w:rsidRPr="007803E1">
        <w:rPr>
          <w:rFonts w:asciiTheme="majorBidi" w:hAnsiTheme="majorBidi" w:cs="KFGQPC Uthman Taha Naskh" w:hint="cs"/>
          <w:b/>
          <w:bCs/>
          <w:color w:val="C00000"/>
          <w:sz w:val="30"/>
          <w:szCs w:val="30"/>
          <w:rtl/>
        </w:rPr>
        <w:t xml:space="preserve">مذهب الخوارج </w:t>
      </w:r>
      <w:r w:rsidRPr="007803E1">
        <w:rPr>
          <w:rFonts w:asciiTheme="majorBidi" w:hAnsiTheme="majorBidi" w:cs="KFGQPC Uthman Taha Naskh"/>
          <w:b/>
          <w:bCs/>
          <w:color w:val="C00000"/>
          <w:sz w:val="30"/>
          <w:szCs w:val="30"/>
          <w:rtl/>
        </w:rPr>
        <w:t>تكفير المسلمين</w:t>
      </w:r>
      <w:r w:rsidR="00234AD2" w:rsidRPr="007803E1">
        <w:rPr>
          <w:rFonts w:asciiTheme="majorBidi" w:hAnsiTheme="majorBidi" w:cs="KFGQPC Uthman Taha Naskh" w:hint="cs"/>
          <w:b/>
          <w:bCs/>
          <w:color w:val="C00000"/>
          <w:sz w:val="30"/>
          <w:szCs w:val="30"/>
          <w:rtl/>
        </w:rPr>
        <w:t xml:space="preserve"> واستحلال دما</w:t>
      </w:r>
      <w:r w:rsidR="00B52BFF" w:rsidRPr="007803E1">
        <w:rPr>
          <w:rFonts w:asciiTheme="majorBidi" w:hAnsiTheme="majorBidi" w:cs="KFGQPC Uthman Taha Naskh" w:hint="cs"/>
          <w:b/>
          <w:bCs/>
          <w:color w:val="C00000"/>
          <w:sz w:val="30"/>
          <w:szCs w:val="30"/>
          <w:rtl/>
        </w:rPr>
        <w:t>ئ</w:t>
      </w:r>
      <w:r w:rsidR="00234AD2" w:rsidRPr="007803E1">
        <w:rPr>
          <w:rFonts w:asciiTheme="majorBidi" w:hAnsiTheme="majorBidi" w:cs="KFGQPC Uthman Taha Naskh" w:hint="cs"/>
          <w:b/>
          <w:bCs/>
          <w:color w:val="C00000"/>
          <w:sz w:val="30"/>
          <w:szCs w:val="30"/>
          <w:rtl/>
        </w:rPr>
        <w:t>هم وأموالهم</w:t>
      </w:r>
      <w:r w:rsidRPr="007803E1">
        <w:rPr>
          <w:rFonts w:asciiTheme="majorBidi" w:hAnsiTheme="majorBidi" w:cs="KFGQPC Uthman Taha Naskh"/>
          <w:b/>
          <w:bCs/>
          <w:color w:val="C00000"/>
          <w:sz w:val="30"/>
          <w:szCs w:val="30"/>
          <w:rtl/>
        </w:rPr>
        <w:t>:</w:t>
      </w:r>
    </w:p>
    <w:p w:rsidR="008B0602" w:rsidRPr="007803E1" w:rsidRDefault="008B0602" w:rsidP="007965FB">
      <w:pPr>
        <w:spacing w:line="204" w:lineRule="auto"/>
        <w:rPr>
          <w:rFonts w:cs="KFGQPC Uthman Taha Naskh"/>
          <w:sz w:val="30"/>
          <w:szCs w:val="30"/>
          <w:rtl/>
        </w:rPr>
      </w:pPr>
      <w:r w:rsidRPr="007803E1">
        <w:rPr>
          <w:rFonts w:cs="KFGQPC Uthman Taha Naskh" w:hint="cs"/>
          <w:sz w:val="30"/>
          <w:szCs w:val="30"/>
          <w:rtl/>
        </w:rPr>
        <w:t>هذا التفجير، وقتل الأنفس بغير حق حصل بسبب تكفير المسلمين</w:t>
      </w:r>
      <w:r w:rsidR="00FB4B9B" w:rsidRPr="007803E1">
        <w:rPr>
          <w:rFonts w:cs="KFGQPC Uthman Taha Naskh" w:hint="cs"/>
          <w:sz w:val="30"/>
          <w:szCs w:val="30"/>
          <w:rtl/>
        </w:rPr>
        <w:t>، فهؤلاء السفهاء كفّروا، ففجروا، وأفسدوا</w:t>
      </w:r>
      <w:r w:rsidRPr="007803E1">
        <w:rPr>
          <w:rFonts w:cs="KFGQPC Uthman Taha Naskh" w:hint="cs"/>
          <w:sz w:val="30"/>
          <w:szCs w:val="30"/>
          <w:rtl/>
        </w:rPr>
        <w:t>، والخوارج خطر على أمة الإسلام، وهذا عملهم، والخوارج</w:t>
      </w:r>
      <w:r w:rsidR="007965FB" w:rsidRPr="007803E1">
        <w:rPr>
          <w:rFonts w:cs="KFGQPC Uthman Taha Naskh" w:hint="cs"/>
          <w:sz w:val="30"/>
          <w:szCs w:val="30"/>
          <w:rtl/>
        </w:rPr>
        <w:t xml:space="preserve"> فرق كثيرة،</w:t>
      </w:r>
      <w:r w:rsidRPr="007803E1">
        <w:rPr>
          <w:rFonts w:cs="KFGQPC Uthman Taha Naskh" w:hint="cs"/>
          <w:sz w:val="30"/>
          <w:szCs w:val="30"/>
          <w:rtl/>
        </w:rPr>
        <w:t xml:space="preserve"> يُقال ل</w:t>
      </w:r>
      <w:r w:rsidR="007965FB" w:rsidRPr="007803E1">
        <w:rPr>
          <w:rFonts w:cs="KFGQPC Uthman Taha Naskh" w:hint="cs"/>
          <w:sz w:val="30"/>
          <w:szCs w:val="30"/>
          <w:rtl/>
        </w:rPr>
        <w:t>بعضهم</w:t>
      </w:r>
      <w:r w:rsidRPr="007803E1">
        <w:rPr>
          <w:rFonts w:cs="KFGQPC Uthman Taha Naskh" w:hint="cs"/>
          <w:sz w:val="30"/>
          <w:szCs w:val="30"/>
          <w:rtl/>
        </w:rPr>
        <w:t xml:space="preserve"> في أول الإسلام (الحرورية) نسبة إلى قرية خرجوا منها</w:t>
      </w:r>
      <w:r w:rsidR="007965FB" w:rsidRPr="007803E1">
        <w:rPr>
          <w:rFonts w:cs="KFGQPC Uthman Taha Naskh" w:hint="cs"/>
          <w:sz w:val="30"/>
          <w:szCs w:val="30"/>
          <w:rtl/>
        </w:rPr>
        <w:t>،</w:t>
      </w:r>
      <w:r w:rsidRPr="007803E1">
        <w:rPr>
          <w:rFonts w:cs="KFGQPC Uthman Taha Naskh" w:hint="cs"/>
          <w:sz w:val="30"/>
          <w:szCs w:val="30"/>
          <w:rtl/>
        </w:rPr>
        <w:t xml:space="preserve"> يقال لها: حروراء</w:t>
      </w:r>
      <w:r w:rsidRPr="007803E1">
        <w:rPr>
          <w:rFonts w:cs="KFGQPC Uthman Taha Naskh" w:hint="cs"/>
          <w:color w:val="C00000"/>
          <w:sz w:val="30"/>
          <w:szCs w:val="30"/>
          <w:rtl/>
        </w:rPr>
        <w:t xml:space="preserve">، </w:t>
      </w:r>
      <w:r w:rsidRPr="007803E1">
        <w:rPr>
          <w:rFonts w:cs="KFGQPC Uthman Taha Naskh" w:hint="cs"/>
          <w:b/>
          <w:bCs/>
          <w:color w:val="C00000"/>
          <w:sz w:val="30"/>
          <w:szCs w:val="30"/>
          <w:rtl/>
        </w:rPr>
        <w:t>وكل من خرج على الإمام الحق الذي اتفقت عليه الجماعة، وكفّر بكبائر المعاصي فهو من الخوارج،</w:t>
      </w:r>
      <w:r w:rsidRPr="007803E1">
        <w:rPr>
          <w:rFonts w:cs="KFGQPC Uthman Taha Naskh" w:hint="cs"/>
          <w:color w:val="C00000"/>
          <w:sz w:val="30"/>
          <w:szCs w:val="30"/>
          <w:rtl/>
        </w:rPr>
        <w:t xml:space="preserve"> </w:t>
      </w:r>
      <w:r w:rsidRPr="007803E1">
        <w:rPr>
          <w:rFonts w:cs="KFGQPC Uthman Taha Naskh" w:hint="cs"/>
          <w:sz w:val="30"/>
          <w:szCs w:val="30"/>
          <w:rtl/>
        </w:rPr>
        <w:t>فهم يُكفّرون أصحاب الكبائر، ويستحلون دماءَهم، وأموالهم، ويخلدونهم في الن</w:t>
      </w:r>
      <w:r w:rsidR="00FB4B9B" w:rsidRPr="007803E1">
        <w:rPr>
          <w:rFonts w:cs="KFGQPC Uthman Taha Naskh" w:hint="cs"/>
          <w:sz w:val="30"/>
          <w:szCs w:val="30"/>
          <w:rtl/>
        </w:rPr>
        <w:t>ا</w:t>
      </w:r>
      <w:r w:rsidRPr="007803E1">
        <w:rPr>
          <w:rFonts w:cs="KFGQPC Uthman Taha Naskh" w:hint="cs"/>
          <w:sz w:val="30"/>
          <w:szCs w:val="30"/>
          <w:rtl/>
        </w:rPr>
        <w:t>ر، ويرون اتباع الكتا</w:t>
      </w:r>
      <w:r w:rsidR="00FB4B9B" w:rsidRPr="007803E1">
        <w:rPr>
          <w:rFonts w:cs="KFGQPC Uthman Taha Naskh" w:hint="cs"/>
          <w:sz w:val="30"/>
          <w:szCs w:val="30"/>
          <w:rtl/>
        </w:rPr>
        <w:t>ب</w:t>
      </w:r>
      <w:r w:rsidRPr="007803E1">
        <w:rPr>
          <w:rFonts w:cs="KFGQPC Uthman Taha Naskh" w:hint="cs"/>
          <w:sz w:val="30"/>
          <w:szCs w:val="30"/>
          <w:rtl/>
        </w:rPr>
        <w:t xml:space="preserve"> دون السنة التي تخالف ظاهر الكتاب، حتى لو كانت متواترة، ويكفرون من خالفهم لارتداده </w:t>
      </w:r>
      <w:r w:rsidR="00FB4B9B" w:rsidRPr="007803E1">
        <w:rPr>
          <w:rFonts w:cs="KFGQPC Uthman Taha Naskh" w:hint="cs"/>
          <w:sz w:val="30"/>
          <w:szCs w:val="30"/>
          <w:rtl/>
        </w:rPr>
        <w:t xml:space="preserve">عندهم </w:t>
      </w:r>
      <w:r w:rsidRPr="007803E1">
        <w:rPr>
          <w:rFonts w:cs="KFGQPC Uthman Taha Naskh" w:hint="cs"/>
          <w:sz w:val="30"/>
          <w:szCs w:val="30"/>
          <w:rtl/>
        </w:rPr>
        <w:t>عن دين الإسلام.</w:t>
      </w:r>
    </w:p>
    <w:p w:rsidR="008B0602" w:rsidRPr="007803E1" w:rsidRDefault="008B0602" w:rsidP="00B52BFF">
      <w:pPr>
        <w:spacing w:line="204" w:lineRule="auto"/>
        <w:rPr>
          <w:rFonts w:cs="KFGQPC Uthman Taha Naskh"/>
          <w:b/>
          <w:bCs/>
          <w:color w:val="C00000"/>
          <w:sz w:val="30"/>
          <w:szCs w:val="30"/>
          <w:rtl/>
        </w:rPr>
      </w:pPr>
      <w:r w:rsidRPr="007803E1">
        <w:rPr>
          <w:rFonts w:cs="KFGQPC Uthman Taha Naskh" w:hint="cs"/>
          <w:b/>
          <w:bCs/>
          <w:color w:val="C00000"/>
          <w:sz w:val="30"/>
          <w:szCs w:val="30"/>
          <w:rtl/>
        </w:rPr>
        <w:t xml:space="preserve">وقد بين النبي </w:t>
      </w:r>
      <w:r w:rsidRPr="007803E1">
        <w:rPr>
          <w:rFonts w:cs="KFGQPC Uthman Taha Naskh" w:hint="cs"/>
          <w:color w:val="C00000"/>
          <w:sz w:val="30"/>
          <w:szCs w:val="30"/>
        </w:rPr>
        <w:sym w:font="AGA Arabesque" w:char="F072"/>
      </w:r>
      <w:r w:rsidRPr="007803E1">
        <w:rPr>
          <w:rFonts w:cs="KFGQPC Uthman Taha Naskh" w:hint="cs"/>
          <w:b/>
          <w:bCs/>
          <w:color w:val="C00000"/>
          <w:sz w:val="30"/>
          <w:szCs w:val="30"/>
          <w:rtl/>
        </w:rPr>
        <w:t xml:space="preserve"> صفاتهم بياناً واضحاً جليِّاً في الأحاديث الآتية:</w:t>
      </w:r>
    </w:p>
    <w:p w:rsidR="008B0602" w:rsidRPr="007803E1" w:rsidRDefault="008B0602" w:rsidP="007965FB">
      <w:pPr>
        <w:numPr>
          <w:ilvl w:val="0"/>
          <w:numId w:val="3"/>
        </w:numPr>
        <w:tabs>
          <w:tab w:val="left" w:pos="423"/>
        </w:tabs>
        <w:spacing w:line="204" w:lineRule="auto"/>
        <w:ind w:left="281" w:hanging="283"/>
        <w:rPr>
          <w:rFonts w:cs="KFGQPC Uthman Taha Naskh"/>
          <w:sz w:val="30"/>
          <w:szCs w:val="30"/>
        </w:rPr>
      </w:pPr>
      <w:r w:rsidRPr="007803E1">
        <w:rPr>
          <w:rFonts w:cs="KFGQPC Uthman Taha Naskh" w:hint="cs"/>
          <w:b/>
          <w:bCs/>
          <w:sz w:val="30"/>
          <w:szCs w:val="30"/>
          <w:rtl/>
        </w:rPr>
        <w:t>جاء رجلٌ إلى النبي</w:t>
      </w:r>
      <w:r w:rsidRPr="007803E1">
        <w:rPr>
          <w:rFonts w:cs="KFGQPC Uthman Taha Naskh" w:hint="cs"/>
          <w:sz w:val="30"/>
          <w:szCs w:val="30"/>
          <w:rtl/>
        </w:rPr>
        <w:t xml:space="preserve"> </w:t>
      </w:r>
      <w:r w:rsidRPr="007803E1">
        <w:rPr>
          <w:rFonts w:cs="KFGQPC Uthman Taha Naskh" w:hint="cs"/>
          <w:sz w:val="30"/>
          <w:szCs w:val="30"/>
        </w:rPr>
        <w:sym w:font="AGA Arabesque" w:char="F072"/>
      </w:r>
      <w:r w:rsidRPr="007803E1">
        <w:rPr>
          <w:rFonts w:cs="KFGQPC Uthman Taha Naskh" w:hint="cs"/>
          <w:sz w:val="30"/>
          <w:szCs w:val="30"/>
          <w:rtl/>
        </w:rPr>
        <w:t xml:space="preserve"> وهو يقسم غنيمة بالجعرانة بعد غزوة حنين</w:t>
      </w:r>
      <w:r w:rsidR="007965FB" w:rsidRPr="007803E1">
        <w:rPr>
          <w:rFonts w:cs="KFGQPC Uthman Taha Naskh" w:hint="cs"/>
          <w:sz w:val="30"/>
          <w:szCs w:val="30"/>
          <w:rtl/>
        </w:rPr>
        <w:t>،</w:t>
      </w:r>
      <w:r w:rsidRPr="007803E1">
        <w:rPr>
          <w:rFonts w:cs="KFGQPC Uthman Taha Naskh" w:hint="cs"/>
          <w:sz w:val="30"/>
          <w:szCs w:val="30"/>
          <w:rtl/>
        </w:rPr>
        <w:t xml:space="preserve"> </w:t>
      </w:r>
      <w:r w:rsidRPr="007803E1">
        <w:rPr>
          <w:rFonts w:cs="KFGQPC Uthman Taha Naskh"/>
          <w:sz w:val="30"/>
          <w:szCs w:val="30"/>
          <w:rtl/>
        </w:rPr>
        <w:t>فَقَالَ: يَا مُحَمَّدُ، اعْدِلْ، قَالَ: «</w:t>
      </w:r>
      <w:r w:rsidRPr="007803E1">
        <w:rPr>
          <w:rFonts w:cs="KFGQPC Uthman Taha Naskh"/>
          <w:b/>
          <w:bCs/>
          <w:color w:val="000000" w:themeColor="text1"/>
          <w:sz w:val="30"/>
          <w:szCs w:val="30"/>
          <w:rtl/>
        </w:rPr>
        <w:t>وَيْلَكَ وَمَنْ يَعْدِلُ إِذَا لَمْ أَكُنْ أَعْدِلُ؟ لَقَدْ خِبْتَ وَخَسِرْتَ</w:t>
      </w:r>
      <w:r w:rsidR="00B52BFF" w:rsidRPr="007803E1">
        <w:rPr>
          <w:rStyle w:val="FootnoteReference"/>
          <w:rFonts w:cs="KFGQPC Uthman Taha Naskh"/>
          <w:b/>
          <w:bCs/>
          <w:color w:val="000000" w:themeColor="text1"/>
          <w:sz w:val="18"/>
          <w:szCs w:val="30"/>
          <w:rtl/>
        </w:rPr>
        <w:t>(</w:t>
      </w:r>
      <w:r w:rsidR="00B52BFF" w:rsidRPr="007803E1">
        <w:rPr>
          <w:rStyle w:val="FootnoteReference"/>
          <w:rFonts w:cs="KFGQPC Uthman Taha Naskh"/>
          <w:b/>
          <w:bCs/>
          <w:color w:val="000000" w:themeColor="text1"/>
          <w:sz w:val="18"/>
          <w:szCs w:val="30"/>
          <w:rtl/>
        </w:rPr>
        <w:footnoteReference w:id="2"/>
      </w:r>
      <w:r w:rsidR="00B52BFF" w:rsidRPr="007803E1">
        <w:rPr>
          <w:rStyle w:val="FootnoteReference"/>
          <w:rFonts w:cs="KFGQPC Uthman Taha Naskh"/>
          <w:b/>
          <w:bCs/>
          <w:color w:val="000000" w:themeColor="text1"/>
          <w:sz w:val="18"/>
          <w:szCs w:val="30"/>
          <w:rtl/>
        </w:rPr>
        <w:t>)</w:t>
      </w:r>
      <w:r w:rsidRPr="007803E1">
        <w:rPr>
          <w:rFonts w:cs="KFGQPC Uthman Taha Naskh"/>
          <w:b/>
          <w:bCs/>
          <w:color w:val="000000" w:themeColor="text1"/>
          <w:sz w:val="30"/>
          <w:szCs w:val="30"/>
          <w:rtl/>
        </w:rPr>
        <w:t xml:space="preserve"> إِنْ لَمْ أَكُنْ أَعْدِلُ</w:t>
      </w:r>
      <w:r w:rsidRPr="007803E1">
        <w:rPr>
          <w:rFonts w:cs="KFGQPC Uthman Taha Naskh"/>
          <w:sz w:val="30"/>
          <w:szCs w:val="30"/>
          <w:rtl/>
        </w:rPr>
        <w:t xml:space="preserve">» فَقَالَ عُمَرُ بْنُ الْخَطَّابِ </w:t>
      </w:r>
      <w:r w:rsidRPr="007803E1">
        <w:rPr>
          <w:rFonts w:cs="KFGQPC Uthman Taha Naskh"/>
          <w:sz w:val="30"/>
          <w:szCs w:val="30"/>
        </w:rPr>
        <w:sym w:font="AGA Arabesque" w:char="F074"/>
      </w:r>
      <w:r w:rsidRPr="007803E1">
        <w:rPr>
          <w:rFonts w:cs="KFGQPC Uthman Taha Naskh"/>
          <w:sz w:val="30"/>
          <w:szCs w:val="30"/>
          <w:rtl/>
        </w:rPr>
        <w:t>: دَعْنِي، يَا رَسُولَ الل</w:t>
      </w:r>
      <w:r w:rsidRPr="007803E1">
        <w:rPr>
          <w:rFonts w:cs="KFGQPC Uthman Taha Naskh" w:hint="cs"/>
          <w:sz w:val="30"/>
          <w:szCs w:val="30"/>
          <w:rtl/>
        </w:rPr>
        <w:t>َّ</w:t>
      </w:r>
      <w:r w:rsidRPr="007803E1">
        <w:rPr>
          <w:rFonts w:cs="KFGQPC Uthman Taha Naskh"/>
          <w:sz w:val="30"/>
          <w:szCs w:val="30"/>
          <w:rtl/>
        </w:rPr>
        <w:t>هِ فَأَقْتُلَ هَذَا الْمُنَافِقَ، فَقَالَ: «</w:t>
      </w:r>
      <w:r w:rsidRPr="007803E1">
        <w:rPr>
          <w:rFonts w:cs="KFGQPC Uthman Taha Naskh"/>
          <w:b/>
          <w:bCs/>
          <w:color w:val="000000" w:themeColor="text1"/>
          <w:sz w:val="30"/>
          <w:szCs w:val="30"/>
          <w:rtl/>
        </w:rPr>
        <w:t>مَعَاذَ اللهِ، أَنْ يَتَحَدَّثَ النَّاسُ أَنِّي أَقْتُلُ أَصْحَابِي، إِنَّ هَذَا وَأَصْحَابَهُ يَقْرَ</w:t>
      </w:r>
      <w:r w:rsidR="007965FB" w:rsidRPr="007803E1">
        <w:rPr>
          <w:rFonts w:cs="KFGQPC Uthman Taha Naskh" w:hint="cs"/>
          <w:b/>
          <w:bCs/>
          <w:color w:val="000000" w:themeColor="text1"/>
          <w:sz w:val="30"/>
          <w:szCs w:val="30"/>
          <w:rtl/>
        </w:rPr>
        <w:t>ؤ</w:t>
      </w:r>
      <w:r w:rsidRPr="007803E1">
        <w:rPr>
          <w:rFonts w:cs="KFGQPC Uthman Taha Naskh"/>
          <w:b/>
          <w:bCs/>
          <w:color w:val="000000" w:themeColor="text1"/>
          <w:sz w:val="30"/>
          <w:szCs w:val="30"/>
          <w:rtl/>
        </w:rPr>
        <w:t>ُونَ الْقُرْآنَ، لَا يُجَاوِزُ حَنَاجِرَهُمْ، يَمْرُقُونَ مِنْهُ كَمَا يَمْرُقُ السَّهْمُ مِنَ الرَّمِيَّة</w:t>
      </w:r>
      <w:r w:rsidRPr="007803E1">
        <w:rPr>
          <w:rFonts w:cs="KFGQPC Uthman Taha Naskh" w:hint="cs"/>
          <w:b/>
          <w:bCs/>
          <w:color w:val="000000" w:themeColor="text1"/>
          <w:sz w:val="30"/>
          <w:szCs w:val="30"/>
          <w:rtl/>
        </w:rPr>
        <w:t>ِ</w:t>
      </w:r>
      <w:r w:rsidRPr="007803E1">
        <w:rPr>
          <w:rFonts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3"/>
      </w:r>
      <w:r w:rsidRPr="007803E1">
        <w:rPr>
          <w:rStyle w:val="FootnoteReference"/>
          <w:rFonts w:cs="KFGQPC Uthman Taha Naskh"/>
          <w:sz w:val="18"/>
          <w:szCs w:val="30"/>
          <w:rtl/>
        </w:rPr>
        <w:t>)</w:t>
      </w:r>
      <w:r w:rsidRPr="007803E1">
        <w:rPr>
          <w:rFonts w:cs="KFGQPC Uthman Taha Naskh" w:hint="cs"/>
          <w:sz w:val="30"/>
          <w:szCs w:val="30"/>
          <w:rtl/>
        </w:rPr>
        <w:t>.</w:t>
      </w:r>
    </w:p>
    <w:p w:rsidR="008B0602" w:rsidRPr="007803E1" w:rsidRDefault="008B0602" w:rsidP="007965FB">
      <w:pPr>
        <w:numPr>
          <w:ilvl w:val="0"/>
          <w:numId w:val="3"/>
        </w:numPr>
        <w:tabs>
          <w:tab w:val="left" w:pos="423"/>
        </w:tabs>
        <w:spacing w:line="204" w:lineRule="auto"/>
        <w:ind w:left="281" w:hanging="283"/>
        <w:rPr>
          <w:rFonts w:cs="KFGQPC Uthman Taha Naskh"/>
          <w:sz w:val="30"/>
          <w:szCs w:val="30"/>
        </w:rPr>
      </w:pPr>
      <w:r w:rsidRPr="007803E1">
        <w:rPr>
          <w:rFonts w:cs="KFGQPC Uthman Taha Naskh" w:hint="cs"/>
          <w:sz w:val="30"/>
          <w:szCs w:val="30"/>
          <w:rtl/>
        </w:rPr>
        <w:t xml:space="preserve">وفي لفظ آخر: </w:t>
      </w:r>
      <w:r w:rsidRPr="007803E1">
        <w:rPr>
          <w:rFonts w:cs="KFGQPC Uthman Taha Naskh"/>
          <w:sz w:val="30"/>
          <w:szCs w:val="30"/>
          <w:rtl/>
        </w:rPr>
        <w:t>اتَّقِ اللَّهَ يَا مُحَمَّدُ</w:t>
      </w:r>
      <w:r w:rsidRPr="007803E1">
        <w:rPr>
          <w:rFonts w:cs="KFGQPC Uthman Taha Naskh" w:hint="cs"/>
          <w:sz w:val="30"/>
          <w:szCs w:val="30"/>
          <w:rtl/>
        </w:rPr>
        <w:t>،</w:t>
      </w:r>
      <w:r w:rsidRPr="007803E1">
        <w:rPr>
          <w:rFonts w:cs="KFGQPC Uthman Taha Naskh"/>
          <w:sz w:val="30"/>
          <w:szCs w:val="30"/>
          <w:rtl/>
        </w:rPr>
        <w:t xml:space="preserve"> فَقَالَ رَسُولُ اللَّهِ </w:t>
      </w:r>
      <w:r w:rsidRPr="007803E1">
        <w:rPr>
          <w:rFonts w:cs="KFGQPC Uthman Taha Naskh"/>
          <w:sz w:val="30"/>
          <w:szCs w:val="30"/>
        </w:rPr>
        <w:sym w:font="AGA Arabesque" w:char="F072"/>
      </w:r>
      <w:r w:rsidRPr="007803E1">
        <w:rPr>
          <w:rFonts w:cs="KFGQPC Uthman Taha Naskh" w:hint="cs"/>
          <w:sz w:val="30"/>
          <w:szCs w:val="30"/>
          <w:rtl/>
        </w:rPr>
        <w:t>:</w:t>
      </w:r>
      <w:r w:rsidRPr="007803E1">
        <w:rPr>
          <w:rFonts w:cs="KFGQPC Uthman Taha Naskh"/>
          <w:sz w:val="30"/>
          <w:szCs w:val="30"/>
          <w:rtl/>
        </w:rPr>
        <w:t xml:space="preserve"> «</w:t>
      </w:r>
      <w:r w:rsidRPr="007803E1">
        <w:rPr>
          <w:rFonts w:cs="KFGQPC Uthman Taha Naskh"/>
          <w:b/>
          <w:bCs/>
          <w:sz w:val="30"/>
          <w:szCs w:val="30"/>
          <w:rtl/>
        </w:rPr>
        <w:t>فَمَنْ يُطِعِ اللَّهَ إِنْ عَصَيْتُهُ</w:t>
      </w:r>
      <w:r w:rsidRPr="007803E1">
        <w:rPr>
          <w:rFonts w:cs="KFGQPC Uthman Taha Naskh" w:hint="cs"/>
          <w:b/>
          <w:bCs/>
          <w:sz w:val="30"/>
          <w:szCs w:val="30"/>
          <w:rtl/>
        </w:rPr>
        <w:t>،</w:t>
      </w:r>
      <w:r w:rsidRPr="007803E1">
        <w:rPr>
          <w:rFonts w:cs="KFGQPC Uthman Taha Naskh"/>
          <w:b/>
          <w:bCs/>
          <w:sz w:val="30"/>
          <w:szCs w:val="30"/>
          <w:rtl/>
        </w:rPr>
        <w:t xml:space="preserve"> أَيَأْمَنُنِ</w:t>
      </w:r>
      <w:r w:rsidRPr="007803E1">
        <w:rPr>
          <w:rFonts w:cs="KFGQPC Uthman Taha Naskh" w:hint="cs"/>
          <w:b/>
          <w:bCs/>
          <w:sz w:val="30"/>
          <w:szCs w:val="30"/>
          <w:rtl/>
        </w:rPr>
        <w:t>ي</w:t>
      </w:r>
      <w:r w:rsidRPr="007803E1">
        <w:rPr>
          <w:rFonts w:cs="KFGQPC Uthman Taha Naskh"/>
          <w:b/>
          <w:bCs/>
          <w:sz w:val="30"/>
          <w:szCs w:val="30"/>
          <w:rtl/>
        </w:rPr>
        <w:t xml:space="preserve"> عَلَى أَهْلِ الأَرْضِ وَلاَ تَأْمَنُونِ</w:t>
      </w:r>
      <w:r w:rsidRPr="007803E1">
        <w:rPr>
          <w:rFonts w:cs="KFGQPC Uthman Taha Naskh" w:hint="cs"/>
          <w:b/>
          <w:bCs/>
          <w:sz w:val="30"/>
          <w:szCs w:val="30"/>
          <w:rtl/>
        </w:rPr>
        <w:t>ي</w:t>
      </w:r>
      <w:r w:rsidRPr="007803E1">
        <w:rPr>
          <w:rFonts w:cs="KFGQPC Uthman Taha Naskh"/>
          <w:sz w:val="30"/>
          <w:szCs w:val="30"/>
          <w:rtl/>
        </w:rPr>
        <w:t>»</w:t>
      </w:r>
      <w:r w:rsidRPr="007803E1">
        <w:rPr>
          <w:rFonts w:cs="KFGQPC Uthman Taha Naskh" w:hint="cs"/>
          <w:sz w:val="30"/>
          <w:szCs w:val="30"/>
          <w:rtl/>
        </w:rPr>
        <w:t>،</w:t>
      </w:r>
      <w:r w:rsidRPr="007803E1">
        <w:rPr>
          <w:rFonts w:cs="KFGQPC Uthman Taha Naskh"/>
          <w:sz w:val="30"/>
          <w:szCs w:val="30"/>
          <w:rtl/>
        </w:rPr>
        <w:t xml:space="preserve"> </w:t>
      </w:r>
      <w:r w:rsidRPr="007803E1">
        <w:rPr>
          <w:rFonts w:cs="KFGQPC Uthman Taha Naskh" w:hint="cs"/>
          <w:sz w:val="30"/>
          <w:szCs w:val="30"/>
          <w:rtl/>
        </w:rPr>
        <w:t xml:space="preserve">ثم </w:t>
      </w:r>
      <w:r w:rsidRPr="007803E1">
        <w:rPr>
          <w:rFonts w:cs="KFGQPC Uthman Taha Naskh"/>
          <w:sz w:val="30"/>
          <w:szCs w:val="30"/>
          <w:rtl/>
        </w:rPr>
        <w:t xml:space="preserve">قَالَ رَسُولُ اللَّهِ </w:t>
      </w:r>
      <w:r w:rsidRPr="007803E1">
        <w:rPr>
          <w:rFonts w:cs="KFGQPC Uthman Taha Naskh"/>
          <w:sz w:val="30"/>
          <w:szCs w:val="30"/>
        </w:rPr>
        <w:sym w:font="AGA Arabesque" w:char="F072"/>
      </w:r>
      <w:r w:rsidRPr="007803E1">
        <w:rPr>
          <w:rFonts w:cs="KFGQPC Uthman Taha Naskh" w:hint="cs"/>
          <w:sz w:val="30"/>
          <w:szCs w:val="30"/>
          <w:rtl/>
        </w:rPr>
        <w:t>:</w:t>
      </w:r>
      <w:r w:rsidRPr="007803E1">
        <w:rPr>
          <w:rFonts w:cs="KFGQPC Uthman Taha Naskh"/>
          <w:sz w:val="30"/>
          <w:szCs w:val="30"/>
          <w:rtl/>
        </w:rPr>
        <w:t xml:space="preserve"> «</w:t>
      </w:r>
      <w:r w:rsidRPr="007803E1">
        <w:rPr>
          <w:rFonts w:cs="KFGQPC Uthman Taha Naskh"/>
          <w:b/>
          <w:bCs/>
          <w:sz w:val="30"/>
          <w:szCs w:val="30"/>
          <w:rtl/>
        </w:rPr>
        <w:t>إِنَّ مِنْ ضِئْضِئِ</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4"/>
      </w:r>
      <w:r w:rsidRPr="007803E1">
        <w:rPr>
          <w:rStyle w:val="FootnoteReference"/>
          <w:rFonts w:cs="KFGQPC Uthman Taha Naskh"/>
          <w:b/>
          <w:bCs/>
          <w:sz w:val="18"/>
          <w:szCs w:val="30"/>
          <w:rtl/>
        </w:rPr>
        <w:t>)</w:t>
      </w:r>
      <w:r w:rsidRPr="007803E1">
        <w:rPr>
          <w:rFonts w:cs="KFGQPC Uthman Taha Naskh"/>
          <w:b/>
          <w:bCs/>
          <w:sz w:val="30"/>
          <w:szCs w:val="30"/>
          <w:rtl/>
        </w:rPr>
        <w:t xml:space="preserve"> هَذَا قَوْمًا يَقْرَ</w:t>
      </w:r>
      <w:r w:rsidR="007965FB" w:rsidRPr="007803E1">
        <w:rPr>
          <w:rFonts w:cs="KFGQPC Uthman Taha Naskh" w:hint="cs"/>
          <w:b/>
          <w:bCs/>
          <w:sz w:val="30"/>
          <w:szCs w:val="30"/>
          <w:rtl/>
        </w:rPr>
        <w:t>ؤ</w:t>
      </w:r>
      <w:r w:rsidRPr="007803E1">
        <w:rPr>
          <w:rFonts w:cs="KFGQPC Uthman Taha Naskh"/>
          <w:b/>
          <w:bCs/>
          <w:sz w:val="30"/>
          <w:szCs w:val="30"/>
          <w:rtl/>
        </w:rPr>
        <w:t xml:space="preserve">ُونَ الْقُرْآنَ لاَ يُجَاوِزُ </w:t>
      </w:r>
      <w:r w:rsidRPr="007803E1">
        <w:rPr>
          <w:rFonts w:cs="KFGQPC Uthman Taha Naskh"/>
          <w:b/>
          <w:bCs/>
          <w:sz w:val="30"/>
          <w:szCs w:val="30"/>
          <w:rtl/>
        </w:rPr>
        <w:lastRenderedPageBreak/>
        <w:t>حَنَاجِرَهُمْ</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5"/>
      </w:r>
      <w:r w:rsidRPr="007803E1">
        <w:rPr>
          <w:rStyle w:val="FootnoteReference"/>
          <w:rFonts w:cs="KFGQPC Uthman Taha Naskh"/>
          <w:b/>
          <w:bCs/>
          <w:sz w:val="18"/>
          <w:szCs w:val="30"/>
          <w:rtl/>
        </w:rPr>
        <w:t>)</w:t>
      </w:r>
      <w:r w:rsidRPr="007803E1">
        <w:rPr>
          <w:rFonts w:cs="KFGQPC Uthman Taha Naskh"/>
          <w:b/>
          <w:bCs/>
          <w:sz w:val="30"/>
          <w:szCs w:val="30"/>
          <w:rtl/>
        </w:rPr>
        <w:t xml:space="preserve"> يَقْتُلُونَ أَهْلَ الإِسْلاَمِ</w:t>
      </w:r>
      <w:r w:rsidR="007965FB" w:rsidRPr="007803E1">
        <w:rPr>
          <w:rFonts w:cs="KFGQPC Uthman Taha Naskh" w:hint="cs"/>
          <w:b/>
          <w:bCs/>
          <w:sz w:val="30"/>
          <w:szCs w:val="30"/>
          <w:rtl/>
        </w:rPr>
        <w:t>،</w:t>
      </w:r>
      <w:r w:rsidRPr="007803E1">
        <w:rPr>
          <w:rFonts w:cs="KFGQPC Uthman Taha Naskh"/>
          <w:b/>
          <w:bCs/>
          <w:sz w:val="30"/>
          <w:szCs w:val="30"/>
          <w:rtl/>
        </w:rPr>
        <w:t xml:space="preserve"> وَيَدَعُونَ أَهْلَ الأَوْثَانِ</w:t>
      </w:r>
      <w:r w:rsidR="007965FB" w:rsidRPr="007803E1">
        <w:rPr>
          <w:rFonts w:cs="KFGQPC Uthman Taha Naskh" w:hint="cs"/>
          <w:b/>
          <w:bCs/>
          <w:sz w:val="30"/>
          <w:szCs w:val="30"/>
          <w:rtl/>
        </w:rPr>
        <w:t>،</w:t>
      </w:r>
      <w:r w:rsidRPr="007803E1">
        <w:rPr>
          <w:rFonts w:cs="KFGQPC Uthman Taha Naskh"/>
          <w:b/>
          <w:bCs/>
          <w:sz w:val="30"/>
          <w:szCs w:val="30"/>
          <w:rtl/>
        </w:rPr>
        <w:t xml:space="preserve"> يَمْرُقُونَ مِنَ الإِسْلاَمِ كَمَا يَمْرُقُ السَّهْمُ مِنَ الرَّمِيَّةِ</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6"/>
      </w:r>
      <w:r w:rsidRPr="007803E1">
        <w:rPr>
          <w:rStyle w:val="FootnoteReference"/>
          <w:rFonts w:cs="KFGQPC Uthman Taha Naskh"/>
          <w:b/>
          <w:bCs/>
          <w:sz w:val="18"/>
          <w:szCs w:val="30"/>
          <w:rtl/>
        </w:rPr>
        <w:t>)</w:t>
      </w:r>
      <w:r w:rsidR="007965FB" w:rsidRPr="007803E1">
        <w:rPr>
          <w:rFonts w:cs="KFGQPC Uthman Taha Naskh" w:hint="cs"/>
          <w:b/>
          <w:bCs/>
          <w:sz w:val="30"/>
          <w:szCs w:val="30"/>
          <w:rtl/>
        </w:rPr>
        <w:t>،</w:t>
      </w:r>
      <w:r w:rsidRPr="007803E1">
        <w:rPr>
          <w:rFonts w:cs="KFGQPC Uthman Taha Naskh"/>
          <w:b/>
          <w:bCs/>
          <w:sz w:val="30"/>
          <w:szCs w:val="30"/>
          <w:rtl/>
        </w:rPr>
        <w:t xml:space="preserve"> لَئِنْ أَدْرَكْتُهُمْ لأَقْتُلَنَّهُمْ قَتْلَ عَادٍ</w:t>
      </w:r>
      <w:r w:rsidR="00FB4B9B" w:rsidRPr="007803E1">
        <w:rPr>
          <w:rStyle w:val="FootnoteReference"/>
          <w:rFonts w:cs="KFGQPC Uthman Taha Naskh"/>
          <w:sz w:val="18"/>
          <w:szCs w:val="30"/>
          <w:rtl/>
        </w:rPr>
        <w:t>(</w:t>
      </w:r>
      <w:r w:rsidR="00FB4B9B" w:rsidRPr="007803E1">
        <w:rPr>
          <w:rStyle w:val="FootnoteReference"/>
          <w:rFonts w:cs="KFGQPC Uthman Taha Naskh"/>
          <w:sz w:val="18"/>
          <w:szCs w:val="30"/>
          <w:rtl/>
        </w:rPr>
        <w:footnoteReference w:id="7"/>
      </w:r>
      <w:r w:rsidR="00FB4B9B" w:rsidRPr="007803E1">
        <w:rPr>
          <w:rStyle w:val="FootnoteReference"/>
          <w:rFonts w:cs="KFGQPC Uthman Taha Naskh"/>
          <w:sz w:val="18"/>
          <w:szCs w:val="30"/>
          <w:rtl/>
        </w:rPr>
        <w:t>)</w:t>
      </w:r>
      <w:r w:rsidRPr="007803E1">
        <w:rPr>
          <w:rFonts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8"/>
      </w:r>
      <w:r w:rsidRPr="007803E1">
        <w:rPr>
          <w:rStyle w:val="FootnoteReference"/>
          <w:rFonts w:cs="KFGQPC Uthman Taha Naskh"/>
          <w:sz w:val="18"/>
          <w:szCs w:val="30"/>
          <w:rtl/>
        </w:rPr>
        <w:t>)</w:t>
      </w:r>
      <w:r w:rsidRPr="007803E1">
        <w:rPr>
          <w:rFonts w:cs="KFGQPC Uthman Taha Naskh"/>
          <w:sz w:val="30"/>
          <w:szCs w:val="30"/>
          <w:rtl/>
        </w:rPr>
        <w:t>.</w:t>
      </w:r>
    </w:p>
    <w:p w:rsidR="008B0602" w:rsidRPr="007803E1" w:rsidRDefault="008B0602" w:rsidP="007965FB">
      <w:pPr>
        <w:numPr>
          <w:ilvl w:val="0"/>
          <w:numId w:val="3"/>
        </w:numPr>
        <w:tabs>
          <w:tab w:val="left" w:pos="423"/>
        </w:tabs>
        <w:spacing w:line="204" w:lineRule="auto"/>
        <w:ind w:left="281" w:hanging="283"/>
        <w:rPr>
          <w:rFonts w:cs="KFGQPC Uthman Taha Naskh"/>
          <w:sz w:val="30"/>
          <w:szCs w:val="30"/>
        </w:rPr>
      </w:pPr>
      <w:r w:rsidRPr="007803E1">
        <w:rPr>
          <w:rFonts w:cs="KFGQPC Uthman Taha Naskh" w:hint="cs"/>
          <w:sz w:val="30"/>
          <w:szCs w:val="30"/>
          <w:rtl/>
        </w:rPr>
        <w:t xml:space="preserve">وعن أبي سعيد </w:t>
      </w:r>
      <w:r w:rsidRPr="007803E1">
        <w:rPr>
          <w:rFonts w:cs="KFGQPC Uthman Taha Naskh" w:hint="cs"/>
          <w:sz w:val="30"/>
          <w:szCs w:val="30"/>
        </w:rPr>
        <w:sym w:font="AGA Arabesque" w:char="F074"/>
      </w:r>
      <w:r w:rsidRPr="007803E1">
        <w:rPr>
          <w:rFonts w:cs="KFGQPC Uthman Taha Naskh" w:hint="cs"/>
          <w:sz w:val="30"/>
          <w:szCs w:val="30"/>
          <w:rtl/>
        </w:rPr>
        <w:t xml:space="preserve"> قال: </w:t>
      </w:r>
      <w:r w:rsidRPr="007803E1">
        <w:rPr>
          <w:rFonts w:cs="KFGQPC Uthman Taha Naskh"/>
          <w:sz w:val="30"/>
          <w:szCs w:val="30"/>
          <w:rtl/>
        </w:rPr>
        <w:t xml:space="preserve">سَمِعْتُ رَسُولَ اللَّهِ </w:t>
      </w:r>
      <w:r w:rsidRPr="007803E1">
        <w:rPr>
          <w:rFonts w:cs="KFGQPC Uthman Taha Naskh"/>
          <w:sz w:val="30"/>
          <w:szCs w:val="30"/>
        </w:rPr>
        <w:sym w:font="AGA Arabesque" w:char="F072"/>
      </w:r>
      <w:r w:rsidRPr="007803E1">
        <w:rPr>
          <w:rFonts w:cs="KFGQPC Uthman Taha Naskh"/>
          <w:sz w:val="30"/>
          <w:szCs w:val="30"/>
          <w:rtl/>
        </w:rPr>
        <w:t xml:space="preserve"> يَقُولُ</w:t>
      </w:r>
      <w:r w:rsidRPr="007803E1">
        <w:rPr>
          <w:rFonts w:cs="KFGQPC Uthman Taha Naskh" w:hint="cs"/>
          <w:sz w:val="30"/>
          <w:szCs w:val="30"/>
          <w:rtl/>
        </w:rPr>
        <w:t>:</w:t>
      </w:r>
      <w:r w:rsidRPr="007803E1">
        <w:rPr>
          <w:rFonts w:cs="KFGQPC Uthman Taha Naskh"/>
          <w:sz w:val="30"/>
          <w:szCs w:val="30"/>
          <w:rtl/>
        </w:rPr>
        <w:t xml:space="preserve"> </w:t>
      </w:r>
      <w:r w:rsidRPr="007803E1">
        <w:rPr>
          <w:rFonts w:cs="KFGQPC Uthman Taha Naskh" w:hint="cs"/>
          <w:sz w:val="30"/>
          <w:szCs w:val="30"/>
          <w:rtl/>
        </w:rPr>
        <w:t>«</w:t>
      </w:r>
      <w:r w:rsidRPr="007803E1">
        <w:rPr>
          <w:rFonts w:cs="KFGQPC Uthman Taha Naskh"/>
          <w:b/>
          <w:bCs/>
          <w:sz w:val="30"/>
          <w:szCs w:val="30"/>
          <w:rtl/>
        </w:rPr>
        <w:t>يَخْرُجُ فِيكُمْ قَوْمٌ تَحْقِرُونَ صَلَاتَكُمْ مَعَ صَلَاتِهِمْ</w:t>
      </w:r>
      <w:r w:rsidRPr="007803E1">
        <w:rPr>
          <w:rFonts w:cs="KFGQPC Uthman Taha Naskh" w:hint="cs"/>
          <w:b/>
          <w:bCs/>
          <w:sz w:val="30"/>
          <w:szCs w:val="30"/>
          <w:rtl/>
        </w:rPr>
        <w:t>،</w:t>
      </w:r>
      <w:r w:rsidRPr="007803E1">
        <w:rPr>
          <w:rFonts w:cs="KFGQPC Uthman Taha Naskh"/>
          <w:b/>
          <w:bCs/>
          <w:sz w:val="30"/>
          <w:szCs w:val="30"/>
          <w:rtl/>
        </w:rPr>
        <w:t xml:space="preserve"> وَصِيَامَكُمْ مَعَ صِيَامِهِمْ</w:t>
      </w:r>
      <w:r w:rsidRPr="007803E1">
        <w:rPr>
          <w:rFonts w:cs="KFGQPC Uthman Taha Naskh" w:hint="cs"/>
          <w:b/>
          <w:bCs/>
          <w:sz w:val="30"/>
          <w:szCs w:val="30"/>
          <w:rtl/>
        </w:rPr>
        <w:t>،</w:t>
      </w:r>
      <w:r w:rsidRPr="007803E1">
        <w:rPr>
          <w:rFonts w:cs="KFGQPC Uthman Taha Naskh"/>
          <w:b/>
          <w:bCs/>
          <w:sz w:val="30"/>
          <w:szCs w:val="30"/>
          <w:rtl/>
        </w:rPr>
        <w:t xml:space="preserve"> وَعَمَلَكُمْ مَعَ عَمَلِهِمْ</w:t>
      </w:r>
      <w:r w:rsidRPr="007803E1">
        <w:rPr>
          <w:rFonts w:cs="KFGQPC Uthman Taha Naskh" w:hint="cs"/>
          <w:b/>
          <w:bCs/>
          <w:sz w:val="30"/>
          <w:szCs w:val="30"/>
          <w:rtl/>
        </w:rPr>
        <w:t>،</w:t>
      </w:r>
      <w:r w:rsidRPr="007803E1">
        <w:rPr>
          <w:rFonts w:cs="KFGQPC Uthman Taha Naskh"/>
          <w:b/>
          <w:bCs/>
          <w:sz w:val="30"/>
          <w:szCs w:val="30"/>
          <w:rtl/>
        </w:rPr>
        <w:t xml:space="preserve"> وَيَقْرَ</w:t>
      </w:r>
      <w:r w:rsidR="007965FB" w:rsidRPr="007803E1">
        <w:rPr>
          <w:rFonts w:cs="KFGQPC Uthman Taha Naskh" w:hint="cs"/>
          <w:b/>
          <w:bCs/>
          <w:sz w:val="30"/>
          <w:szCs w:val="30"/>
          <w:rtl/>
        </w:rPr>
        <w:t>ؤ</w:t>
      </w:r>
      <w:r w:rsidRPr="007803E1">
        <w:rPr>
          <w:rFonts w:cs="KFGQPC Uthman Taha Naskh"/>
          <w:b/>
          <w:bCs/>
          <w:sz w:val="30"/>
          <w:szCs w:val="30"/>
          <w:rtl/>
        </w:rPr>
        <w:t>ُونَ الْقُرْآنَ لَا يُجَاوِزُ حَنَاجِرَهُمْ</w:t>
      </w:r>
      <w:r w:rsidRPr="007803E1">
        <w:rPr>
          <w:rFonts w:cs="KFGQPC Uthman Taha Naskh" w:hint="cs"/>
          <w:b/>
          <w:bCs/>
          <w:sz w:val="30"/>
          <w:szCs w:val="30"/>
          <w:rtl/>
        </w:rPr>
        <w:t>،</w:t>
      </w:r>
      <w:r w:rsidRPr="007803E1">
        <w:rPr>
          <w:rFonts w:cs="KFGQPC Uthman Taha Naskh"/>
          <w:b/>
          <w:bCs/>
          <w:sz w:val="30"/>
          <w:szCs w:val="30"/>
          <w:rtl/>
        </w:rPr>
        <w:t xml:space="preserve"> يَمْرُقُونَ مِنْ الدِّينِ كَمَا يَمْرُقُ السَّهْمُ مِنْ الرَّمِيَّةِ</w:t>
      </w:r>
      <w:r w:rsidRPr="007803E1">
        <w:rPr>
          <w:rFonts w:cs="KFGQPC Uthman Taha Naskh" w:hint="eastAsia"/>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9"/>
      </w:r>
      <w:r w:rsidRPr="007803E1">
        <w:rPr>
          <w:rStyle w:val="FootnoteReference"/>
          <w:rFonts w:cs="KFGQPC Uthman Taha Naskh"/>
          <w:sz w:val="18"/>
          <w:szCs w:val="30"/>
          <w:rtl/>
        </w:rPr>
        <w:t>)</w:t>
      </w:r>
      <w:r w:rsidRPr="007803E1">
        <w:rPr>
          <w:rFonts w:cs="KFGQPC Uthman Taha Naskh" w:hint="eastAsia"/>
          <w:sz w:val="30"/>
          <w:szCs w:val="30"/>
          <w:rtl/>
        </w:rPr>
        <w:t>.</w:t>
      </w:r>
    </w:p>
    <w:p w:rsidR="008B0602" w:rsidRPr="007803E1" w:rsidRDefault="008B0602" w:rsidP="00B52BFF">
      <w:pPr>
        <w:numPr>
          <w:ilvl w:val="0"/>
          <w:numId w:val="3"/>
        </w:numPr>
        <w:tabs>
          <w:tab w:val="left" w:pos="423"/>
        </w:tabs>
        <w:spacing w:line="204" w:lineRule="auto"/>
        <w:ind w:left="281" w:hanging="283"/>
        <w:rPr>
          <w:rFonts w:cs="KFGQPC Uthman Taha Naskh"/>
          <w:sz w:val="30"/>
          <w:szCs w:val="30"/>
          <w:rtl/>
        </w:rPr>
      </w:pPr>
      <w:r w:rsidRPr="007803E1">
        <w:rPr>
          <w:rFonts w:cs="KFGQPC Uthman Taha Naskh" w:hint="cs"/>
          <w:sz w:val="30"/>
          <w:szCs w:val="30"/>
          <w:rtl/>
        </w:rPr>
        <w:t xml:space="preserve">وعن </w:t>
      </w:r>
      <w:r w:rsidRPr="007803E1">
        <w:rPr>
          <w:rFonts w:cs="KFGQPC Uthman Taha Naskh"/>
          <w:sz w:val="30"/>
          <w:szCs w:val="30"/>
          <w:rtl/>
        </w:rPr>
        <w:t xml:space="preserve">عَلِيّ </w:t>
      </w:r>
      <w:r w:rsidRPr="007803E1">
        <w:rPr>
          <w:rFonts w:cs="KFGQPC Uthman Taha Naskh"/>
          <w:sz w:val="30"/>
          <w:szCs w:val="30"/>
        </w:rPr>
        <w:sym w:font="AGA Arabesque" w:char="F074"/>
      </w:r>
      <w:r w:rsidRPr="007803E1">
        <w:rPr>
          <w:rFonts w:cs="KFGQPC Uthman Taha Naskh" w:hint="cs"/>
          <w:sz w:val="30"/>
          <w:szCs w:val="30"/>
          <w:rtl/>
        </w:rPr>
        <w:t xml:space="preserve"> قال:</w:t>
      </w:r>
      <w:r w:rsidRPr="007803E1">
        <w:rPr>
          <w:rFonts w:cs="KFGQPC Uthman Taha Naskh"/>
          <w:sz w:val="30"/>
          <w:szCs w:val="30"/>
          <w:rtl/>
        </w:rPr>
        <w:t xml:space="preserve"> سَمِعْتُ رَسُولَ اللَّهِ </w:t>
      </w:r>
      <w:r w:rsidRPr="007803E1">
        <w:rPr>
          <w:rFonts w:cs="KFGQPC Uthman Taha Naskh"/>
          <w:sz w:val="30"/>
          <w:szCs w:val="30"/>
        </w:rPr>
        <w:sym w:font="AGA Arabesque" w:char="F072"/>
      </w:r>
      <w:r w:rsidRPr="007803E1">
        <w:rPr>
          <w:rFonts w:cs="KFGQPC Uthman Taha Naskh"/>
          <w:sz w:val="30"/>
          <w:szCs w:val="30"/>
          <w:rtl/>
        </w:rPr>
        <w:t xml:space="preserve"> يَقُولُ</w:t>
      </w:r>
      <w:r w:rsidRPr="007803E1">
        <w:rPr>
          <w:rFonts w:cs="KFGQPC Uthman Taha Naskh" w:hint="cs"/>
          <w:sz w:val="30"/>
          <w:szCs w:val="30"/>
          <w:rtl/>
        </w:rPr>
        <w:t>:</w:t>
      </w:r>
      <w:r w:rsidRPr="007803E1">
        <w:rPr>
          <w:rFonts w:cs="KFGQPC Uthman Taha Naskh"/>
          <w:sz w:val="30"/>
          <w:szCs w:val="30"/>
          <w:rtl/>
        </w:rPr>
        <w:t xml:space="preserve"> </w:t>
      </w:r>
      <w:r w:rsidRPr="007803E1">
        <w:rPr>
          <w:rFonts w:cs="KFGQPC Uthman Taha Naskh" w:hint="cs"/>
          <w:sz w:val="30"/>
          <w:szCs w:val="30"/>
          <w:rtl/>
        </w:rPr>
        <w:t>«</w:t>
      </w:r>
      <w:r w:rsidRPr="007803E1">
        <w:rPr>
          <w:rFonts w:cs="KFGQPC Uthman Taha Naskh"/>
          <w:b/>
          <w:bCs/>
          <w:sz w:val="30"/>
          <w:szCs w:val="30"/>
          <w:rtl/>
        </w:rPr>
        <w:t>يَأْتِي فِي آخِرِ الزَّمَانِ قَوْمٌ حُدَثَاءُ الْأَسْنَانِ</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10"/>
      </w:r>
      <w:r w:rsidRPr="007803E1">
        <w:rPr>
          <w:rStyle w:val="FootnoteReference"/>
          <w:rFonts w:cs="KFGQPC Uthman Taha Naskh"/>
          <w:b/>
          <w:bCs/>
          <w:sz w:val="18"/>
          <w:szCs w:val="30"/>
          <w:rtl/>
        </w:rPr>
        <w:t>)</w:t>
      </w:r>
      <w:r w:rsidRPr="007803E1">
        <w:rPr>
          <w:rFonts w:cs="KFGQPC Uthman Taha Naskh" w:hint="cs"/>
          <w:b/>
          <w:bCs/>
          <w:sz w:val="30"/>
          <w:szCs w:val="30"/>
          <w:rtl/>
        </w:rPr>
        <w:t>،</w:t>
      </w:r>
      <w:r w:rsidRPr="007803E1">
        <w:rPr>
          <w:rFonts w:cs="KFGQPC Uthman Taha Naskh"/>
          <w:b/>
          <w:bCs/>
          <w:sz w:val="30"/>
          <w:szCs w:val="30"/>
          <w:rtl/>
        </w:rPr>
        <w:t xml:space="preserve"> سُفَهَاءُ الْأَحْلَامِ</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11"/>
      </w:r>
      <w:r w:rsidRPr="007803E1">
        <w:rPr>
          <w:rStyle w:val="FootnoteReference"/>
          <w:rFonts w:cs="KFGQPC Uthman Taha Naskh"/>
          <w:b/>
          <w:bCs/>
          <w:sz w:val="18"/>
          <w:szCs w:val="30"/>
          <w:rtl/>
        </w:rPr>
        <w:t>)</w:t>
      </w:r>
      <w:r w:rsidRPr="007803E1">
        <w:rPr>
          <w:rFonts w:cs="KFGQPC Uthman Taha Naskh" w:hint="cs"/>
          <w:b/>
          <w:bCs/>
          <w:sz w:val="30"/>
          <w:szCs w:val="30"/>
          <w:rtl/>
        </w:rPr>
        <w:t>،</w:t>
      </w:r>
      <w:r w:rsidRPr="007803E1">
        <w:rPr>
          <w:rFonts w:cs="KFGQPC Uthman Taha Naskh"/>
          <w:b/>
          <w:bCs/>
          <w:sz w:val="30"/>
          <w:szCs w:val="30"/>
          <w:rtl/>
        </w:rPr>
        <w:t xml:space="preserve"> يَقُولُونَ مِنْ خَيْرِ قَوْلِ الْبَرِيَّةِ</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12"/>
      </w:r>
      <w:r w:rsidRPr="007803E1">
        <w:rPr>
          <w:rStyle w:val="FootnoteReference"/>
          <w:rFonts w:cs="KFGQPC Uthman Taha Naskh"/>
          <w:b/>
          <w:bCs/>
          <w:sz w:val="18"/>
          <w:szCs w:val="30"/>
          <w:rtl/>
        </w:rPr>
        <w:t>)</w:t>
      </w:r>
      <w:r w:rsidRPr="007803E1">
        <w:rPr>
          <w:rFonts w:cs="KFGQPC Uthman Taha Naskh" w:hint="cs"/>
          <w:b/>
          <w:bCs/>
          <w:sz w:val="30"/>
          <w:szCs w:val="30"/>
          <w:rtl/>
        </w:rPr>
        <w:t>،</w:t>
      </w:r>
      <w:r w:rsidRPr="007803E1">
        <w:rPr>
          <w:rFonts w:cs="KFGQPC Uthman Taha Naskh"/>
          <w:b/>
          <w:bCs/>
          <w:sz w:val="30"/>
          <w:szCs w:val="30"/>
          <w:rtl/>
        </w:rPr>
        <w:t xml:space="preserve"> يَمْرُقُونَ مِنْ الْإِسْلَامِ كَمَا يَمْرُقُ السَّهْمُ مِنْ الرَّمِيَّةِ</w:t>
      </w:r>
      <w:r w:rsidR="007965FB" w:rsidRPr="007803E1">
        <w:rPr>
          <w:rFonts w:cs="KFGQPC Uthman Taha Naskh" w:hint="cs"/>
          <w:b/>
          <w:bCs/>
          <w:sz w:val="30"/>
          <w:szCs w:val="30"/>
          <w:rtl/>
        </w:rPr>
        <w:t>،</w:t>
      </w:r>
      <w:r w:rsidRPr="007803E1">
        <w:rPr>
          <w:rFonts w:cs="KFGQPC Uthman Taha Naskh"/>
          <w:b/>
          <w:bCs/>
          <w:sz w:val="30"/>
          <w:szCs w:val="30"/>
          <w:rtl/>
        </w:rPr>
        <w:t xml:space="preserve"> لَا يُجَاوِزُ إِيمَانُهُمْ حَنَاجِرَهُمْ</w:t>
      </w:r>
      <w:r w:rsidR="007965FB" w:rsidRPr="007803E1">
        <w:rPr>
          <w:rFonts w:cs="KFGQPC Uthman Taha Naskh" w:hint="cs"/>
          <w:b/>
          <w:bCs/>
          <w:sz w:val="30"/>
          <w:szCs w:val="30"/>
          <w:rtl/>
        </w:rPr>
        <w:t>،</w:t>
      </w:r>
      <w:r w:rsidRPr="007803E1">
        <w:rPr>
          <w:rFonts w:cs="KFGQPC Uthman Taha Naskh"/>
          <w:b/>
          <w:bCs/>
          <w:sz w:val="30"/>
          <w:szCs w:val="30"/>
          <w:rtl/>
        </w:rPr>
        <w:t xml:space="preserve"> فَأَيْنَمَا لَقِيتُمُوهُمْ فَاقْتُلُوهُمْ</w:t>
      </w:r>
      <w:r w:rsidR="007965FB" w:rsidRPr="007803E1">
        <w:rPr>
          <w:rFonts w:cs="KFGQPC Uthman Taha Naskh" w:hint="cs"/>
          <w:b/>
          <w:bCs/>
          <w:sz w:val="30"/>
          <w:szCs w:val="30"/>
          <w:rtl/>
        </w:rPr>
        <w:t>؛</w:t>
      </w:r>
      <w:r w:rsidRPr="007803E1">
        <w:rPr>
          <w:rFonts w:cs="KFGQPC Uthman Taha Naskh"/>
          <w:b/>
          <w:bCs/>
          <w:sz w:val="30"/>
          <w:szCs w:val="30"/>
          <w:rtl/>
        </w:rPr>
        <w:t xml:space="preserve"> فَإِنَّ قَتْلَهُمْ أَجْرٌ لِمَنْ قَتَلَهُمْ يَوْمَ الْقِيَامَةِ</w:t>
      </w:r>
      <w:r w:rsidRPr="007803E1">
        <w:rPr>
          <w:rFonts w:cs="KFGQPC Uthman Taha Naskh" w:hint="eastAsia"/>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13"/>
      </w:r>
      <w:r w:rsidRPr="007803E1">
        <w:rPr>
          <w:rStyle w:val="FootnoteReference"/>
          <w:rFonts w:cs="KFGQPC Uthman Taha Naskh"/>
          <w:sz w:val="18"/>
          <w:szCs w:val="30"/>
          <w:rtl/>
        </w:rPr>
        <w:t>)</w:t>
      </w:r>
      <w:r w:rsidRPr="007803E1">
        <w:rPr>
          <w:rFonts w:cs="KFGQPC Uthman Taha Naskh" w:hint="eastAsia"/>
          <w:sz w:val="30"/>
          <w:szCs w:val="30"/>
          <w:rtl/>
        </w:rPr>
        <w:t>.</w:t>
      </w:r>
    </w:p>
    <w:p w:rsidR="008B0602" w:rsidRPr="007803E1" w:rsidRDefault="008B0602" w:rsidP="007965FB">
      <w:pPr>
        <w:spacing w:after="120" w:line="204" w:lineRule="auto"/>
        <w:rPr>
          <w:rFonts w:cs="KFGQPC Uthman Taha Naskh"/>
          <w:sz w:val="30"/>
          <w:szCs w:val="30"/>
          <w:rtl/>
        </w:rPr>
      </w:pPr>
      <w:r w:rsidRPr="007803E1">
        <w:rPr>
          <w:rFonts w:cs="KFGQPC Uthman Taha Naskh" w:hint="cs"/>
          <w:b/>
          <w:bCs/>
          <w:color w:val="C00000"/>
          <w:sz w:val="30"/>
          <w:szCs w:val="30"/>
          <w:rtl/>
        </w:rPr>
        <w:t>وهذه الأحاديث فيها بيان شافٍ كامل في منهج الخوارج</w:t>
      </w:r>
      <w:r w:rsidRPr="007803E1">
        <w:rPr>
          <w:rFonts w:cs="KFGQPC Uthman Taha Naskh" w:hint="cs"/>
          <w:sz w:val="30"/>
          <w:szCs w:val="30"/>
          <w:rtl/>
        </w:rPr>
        <w:t xml:space="preserve">، </w:t>
      </w:r>
      <w:r w:rsidRPr="007803E1">
        <w:rPr>
          <w:rFonts w:cs="KFGQPC Uthman Taha Naskh" w:hint="cs"/>
          <w:b/>
          <w:bCs/>
          <w:color w:val="C00000"/>
          <w:sz w:val="30"/>
          <w:szCs w:val="30"/>
          <w:rtl/>
        </w:rPr>
        <w:t>وفيها معجزة باهرة،</w:t>
      </w:r>
      <w:r w:rsidRPr="007803E1">
        <w:rPr>
          <w:rFonts w:cs="KFGQPC Uthman Taha Naskh" w:hint="cs"/>
          <w:color w:val="C00000"/>
          <w:sz w:val="30"/>
          <w:szCs w:val="30"/>
          <w:rtl/>
        </w:rPr>
        <w:t xml:space="preserve"> </w:t>
      </w:r>
      <w:r w:rsidRPr="007803E1">
        <w:rPr>
          <w:rFonts w:cs="KFGQPC Uthman Taha Naskh" w:hint="cs"/>
          <w:sz w:val="30"/>
          <w:szCs w:val="30"/>
          <w:rtl/>
        </w:rPr>
        <w:t xml:space="preserve">دالة على صدق النبي </w:t>
      </w:r>
      <w:r w:rsidRPr="007803E1">
        <w:rPr>
          <w:rFonts w:cs="KFGQPC Uthman Taha Naskh" w:hint="cs"/>
          <w:sz w:val="30"/>
          <w:szCs w:val="30"/>
        </w:rPr>
        <w:sym w:font="AGA Arabesque" w:char="F072"/>
      </w:r>
      <w:r w:rsidRPr="007803E1">
        <w:rPr>
          <w:rFonts w:cs="KFGQPC Uthman Taha Naskh" w:hint="cs"/>
          <w:sz w:val="30"/>
          <w:szCs w:val="30"/>
          <w:rtl/>
        </w:rPr>
        <w:t xml:space="preserve">، وأنه رسول اللَّه حقاً، فقد أخبر بأنهم يقتلون أهل الإسلام، </w:t>
      </w:r>
      <w:r w:rsidR="00FB4B9B" w:rsidRPr="007803E1">
        <w:rPr>
          <w:rFonts w:cs="KFGQPC Uthman Taha Naskh" w:hint="cs"/>
          <w:sz w:val="30"/>
          <w:szCs w:val="30"/>
          <w:rtl/>
        </w:rPr>
        <w:t>و</w:t>
      </w:r>
      <w:r w:rsidRPr="007803E1">
        <w:rPr>
          <w:rFonts w:cs="KFGQPC Uthman Taha Naskh" w:hint="cs"/>
          <w:sz w:val="30"/>
          <w:szCs w:val="30"/>
          <w:rtl/>
        </w:rPr>
        <w:t>يدعون أهل الأ</w:t>
      </w:r>
      <w:r w:rsidR="00B52BFF" w:rsidRPr="007803E1">
        <w:rPr>
          <w:rFonts w:cs="KFGQPC Uthman Taha Naskh" w:hint="cs"/>
          <w:sz w:val="30"/>
          <w:szCs w:val="30"/>
          <w:rtl/>
        </w:rPr>
        <w:t>و</w:t>
      </w:r>
      <w:r w:rsidRPr="007803E1">
        <w:rPr>
          <w:rFonts w:cs="KFGQPC Uthman Taha Naskh" w:hint="cs"/>
          <w:sz w:val="30"/>
          <w:szCs w:val="30"/>
          <w:rtl/>
        </w:rPr>
        <w:t>ثان، وأنهم صغار الأسنان، و</w:t>
      </w:r>
      <w:r w:rsidR="00B52BFF" w:rsidRPr="007803E1">
        <w:rPr>
          <w:rFonts w:cs="KFGQPC Uthman Taha Naskh" w:hint="cs"/>
          <w:sz w:val="30"/>
          <w:szCs w:val="30"/>
          <w:rtl/>
        </w:rPr>
        <w:t>سفهاء العقول</w:t>
      </w:r>
      <w:r w:rsidRPr="007803E1">
        <w:rPr>
          <w:rFonts w:cs="KFGQPC Uthman Taha Naskh" w:hint="cs"/>
          <w:sz w:val="30"/>
          <w:szCs w:val="30"/>
          <w:rtl/>
        </w:rPr>
        <w:t xml:space="preserve">، وقد حصل هذا كالشمس في رابعة النهار، وهو من الأمور الغيبية التي أخبر اللَّه بها رسول اللَّه </w:t>
      </w:r>
      <w:r w:rsidRPr="007803E1">
        <w:rPr>
          <w:rFonts w:cs="KFGQPC Uthman Taha Naskh" w:hint="cs"/>
          <w:sz w:val="30"/>
          <w:szCs w:val="30"/>
        </w:rPr>
        <w:sym w:font="AGA Arabesque" w:char="F072"/>
      </w:r>
      <w:r w:rsidRPr="007803E1">
        <w:rPr>
          <w:rFonts w:cs="KFGQPC Uthman Taha Naskh" w:hint="cs"/>
          <w:sz w:val="30"/>
          <w:szCs w:val="30"/>
          <w:rtl/>
        </w:rPr>
        <w:t>.</w:t>
      </w:r>
    </w:p>
    <w:p w:rsidR="00B52BFF" w:rsidRPr="007803E1" w:rsidRDefault="008B0602" w:rsidP="00B52BFF">
      <w:pPr>
        <w:spacing w:line="204" w:lineRule="auto"/>
        <w:rPr>
          <w:rFonts w:asciiTheme="majorBidi" w:hAnsiTheme="majorBidi" w:cs="KFGQPC Uthman Taha Naskh"/>
          <w:b/>
          <w:bCs/>
          <w:color w:val="C00000"/>
          <w:sz w:val="30"/>
          <w:szCs w:val="30"/>
          <w:rtl/>
        </w:rPr>
      </w:pPr>
      <w:r w:rsidRPr="007803E1">
        <w:rPr>
          <w:rFonts w:asciiTheme="majorBidi" w:hAnsiTheme="majorBidi" w:cs="KFGQPC Uthman Taha Naskh"/>
          <w:b/>
          <w:bCs/>
          <w:color w:val="C00000"/>
          <w:sz w:val="30"/>
          <w:szCs w:val="30"/>
          <w:rtl/>
        </w:rPr>
        <w:t>ثانياً: وقوع</w:t>
      </w:r>
      <w:r w:rsidR="00B52BFF" w:rsidRPr="007803E1">
        <w:rPr>
          <w:rFonts w:asciiTheme="majorBidi" w:hAnsiTheme="majorBidi" w:cs="KFGQPC Uthman Taha Naskh" w:hint="cs"/>
          <w:b/>
          <w:bCs/>
          <w:color w:val="C00000"/>
          <w:sz w:val="30"/>
          <w:szCs w:val="30"/>
          <w:rtl/>
        </w:rPr>
        <w:t>ـــ</w:t>
      </w:r>
      <w:r w:rsidRPr="007803E1">
        <w:rPr>
          <w:rFonts w:asciiTheme="majorBidi" w:hAnsiTheme="majorBidi" w:cs="KFGQPC Uthman Taha Naskh"/>
          <w:b/>
          <w:bCs/>
          <w:color w:val="C00000"/>
          <w:sz w:val="30"/>
          <w:szCs w:val="30"/>
          <w:rtl/>
        </w:rPr>
        <w:t>هم في قت</w:t>
      </w:r>
      <w:r w:rsidR="00B52BFF" w:rsidRPr="007803E1">
        <w:rPr>
          <w:rFonts w:asciiTheme="majorBidi" w:hAnsiTheme="majorBidi" w:cs="KFGQPC Uthman Taha Naskh" w:hint="cs"/>
          <w:b/>
          <w:bCs/>
          <w:color w:val="C00000"/>
          <w:sz w:val="30"/>
          <w:szCs w:val="30"/>
          <w:rtl/>
        </w:rPr>
        <w:t>ـــــ</w:t>
      </w:r>
      <w:r w:rsidRPr="007803E1">
        <w:rPr>
          <w:rFonts w:asciiTheme="majorBidi" w:hAnsiTheme="majorBidi" w:cs="KFGQPC Uthman Taha Naskh"/>
          <w:b/>
          <w:bCs/>
          <w:color w:val="C00000"/>
          <w:sz w:val="30"/>
          <w:szCs w:val="30"/>
          <w:rtl/>
        </w:rPr>
        <w:t>ل الأنفس المعص</w:t>
      </w:r>
      <w:r w:rsidR="00B52BFF" w:rsidRPr="007803E1">
        <w:rPr>
          <w:rFonts w:asciiTheme="majorBidi" w:hAnsiTheme="majorBidi" w:cs="KFGQPC Uthman Taha Naskh" w:hint="cs"/>
          <w:b/>
          <w:bCs/>
          <w:color w:val="C00000"/>
          <w:sz w:val="30"/>
          <w:szCs w:val="30"/>
          <w:rtl/>
        </w:rPr>
        <w:t>ـــــ</w:t>
      </w:r>
      <w:r w:rsidRPr="007803E1">
        <w:rPr>
          <w:rFonts w:asciiTheme="majorBidi" w:hAnsiTheme="majorBidi" w:cs="KFGQPC Uthman Taha Naskh"/>
          <w:b/>
          <w:bCs/>
          <w:color w:val="C00000"/>
          <w:sz w:val="30"/>
          <w:szCs w:val="30"/>
          <w:rtl/>
        </w:rPr>
        <w:t>ومة جري</w:t>
      </w:r>
      <w:r w:rsidR="00B52BFF" w:rsidRPr="007803E1">
        <w:rPr>
          <w:rFonts w:asciiTheme="majorBidi" w:hAnsiTheme="majorBidi" w:cs="KFGQPC Uthman Taha Naskh" w:hint="cs"/>
          <w:b/>
          <w:bCs/>
          <w:color w:val="C00000"/>
          <w:sz w:val="30"/>
          <w:szCs w:val="30"/>
          <w:rtl/>
        </w:rPr>
        <w:t>ـــ</w:t>
      </w:r>
      <w:r w:rsidRPr="007803E1">
        <w:rPr>
          <w:rFonts w:asciiTheme="majorBidi" w:hAnsiTheme="majorBidi" w:cs="KFGQPC Uthman Taha Naskh"/>
          <w:b/>
          <w:bCs/>
          <w:color w:val="C00000"/>
          <w:sz w:val="30"/>
          <w:szCs w:val="30"/>
          <w:rtl/>
        </w:rPr>
        <w:t>مة كبي</w:t>
      </w:r>
      <w:r w:rsidR="00B52BFF" w:rsidRPr="007803E1">
        <w:rPr>
          <w:rFonts w:asciiTheme="majorBidi" w:hAnsiTheme="majorBidi" w:cs="KFGQPC Uthman Taha Naskh" w:hint="cs"/>
          <w:b/>
          <w:bCs/>
          <w:color w:val="C00000"/>
          <w:sz w:val="30"/>
          <w:szCs w:val="30"/>
          <w:rtl/>
        </w:rPr>
        <w:t>ـــــ</w:t>
      </w:r>
      <w:r w:rsidRPr="007803E1">
        <w:rPr>
          <w:rFonts w:asciiTheme="majorBidi" w:hAnsiTheme="majorBidi" w:cs="KFGQPC Uthman Taha Naskh"/>
          <w:b/>
          <w:bCs/>
          <w:color w:val="C00000"/>
          <w:sz w:val="30"/>
          <w:szCs w:val="30"/>
          <w:rtl/>
        </w:rPr>
        <w:t>رة فاحش</w:t>
      </w:r>
      <w:r w:rsidR="00B52BFF" w:rsidRPr="007803E1">
        <w:rPr>
          <w:rFonts w:asciiTheme="majorBidi" w:hAnsiTheme="majorBidi" w:cs="KFGQPC Uthman Taha Naskh" w:hint="cs"/>
          <w:b/>
          <w:bCs/>
          <w:color w:val="C00000"/>
          <w:sz w:val="30"/>
          <w:szCs w:val="30"/>
          <w:rtl/>
        </w:rPr>
        <w:t>ـــــ</w:t>
      </w:r>
      <w:r w:rsidRPr="007803E1">
        <w:rPr>
          <w:rFonts w:asciiTheme="majorBidi" w:hAnsiTheme="majorBidi" w:cs="KFGQPC Uthman Taha Naskh"/>
          <w:b/>
          <w:bCs/>
          <w:color w:val="C00000"/>
          <w:sz w:val="30"/>
          <w:szCs w:val="30"/>
          <w:rtl/>
        </w:rPr>
        <w:t>ة</w:t>
      </w:r>
      <w:r w:rsidR="00B52BFF" w:rsidRPr="007803E1">
        <w:rPr>
          <w:rFonts w:asciiTheme="majorBidi" w:hAnsiTheme="majorBidi" w:cs="KFGQPC Uthman Taha Naskh" w:hint="cs"/>
          <w:b/>
          <w:bCs/>
          <w:color w:val="C00000"/>
          <w:sz w:val="30"/>
          <w:szCs w:val="30"/>
          <w:rtl/>
        </w:rPr>
        <w:t>؛</w:t>
      </w:r>
    </w:p>
    <w:p w:rsidR="008B0602" w:rsidRPr="007803E1" w:rsidRDefault="008B0602" w:rsidP="00B52BFF">
      <w:pPr>
        <w:spacing w:line="204" w:lineRule="auto"/>
        <w:rPr>
          <w:rFonts w:asciiTheme="majorBidi" w:hAnsiTheme="majorBidi" w:cs="KFGQPC Uthman Taha Naskh"/>
          <w:b/>
          <w:bCs/>
          <w:color w:val="000000" w:themeColor="text1"/>
          <w:sz w:val="30"/>
          <w:szCs w:val="30"/>
          <w:rtl/>
        </w:rPr>
      </w:pPr>
      <w:r w:rsidRPr="007803E1">
        <w:rPr>
          <w:rFonts w:asciiTheme="majorBidi" w:hAnsiTheme="majorBidi" w:cs="KFGQPC Uthman Taha Naskh"/>
          <w:b/>
          <w:bCs/>
          <w:color w:val="000000" w:themeColor="text1"/>
          <w:sz w:val="30"/>
          <w:szCs w:val="30"/>
          <w:rtl/>
        </w:rPr>
        <w:t>للأدلة الآتية:</w:t>
      </w:r>
    </w:p>
    <w:p w:rsidR="008B0602" w:rsidRPr="007803E1" w:rsidRDefault="008B0602" w:rsidP="00B52BFF">
      <w:pPr>
        <w:numPr>
          <w:ilvl w:val="0"/>
          <w:numId w:val="4"/>
        </w:numPr>
        <w:spacing w:line="204" w:lineRule="auto"/>
        <w:ind w:left="423" w:hanging="425"/>
        <w:rPr>
          <w:rFonts w:cs="KFGQPC Uthman Taha Naskh"/>
          <w:sz w:val="30"/>
          <w:szCs w:val="30"/>
        </w:rPr>
      </w:pPr>
      <w:r w:rsidRPr="007803E1">
        <w:rPr>
          <w:rFonts w:cs="KFGQPC Uthman Taha Naskh" w:hint="cs"/>
          <w:sz w:val="30"/>
          <w:szCs w:val="30"/>
          <w:rtl/>
        </w:rPr>
        <w:t xml:space="preserve">قال اللَّه تعالى: </w:t>
      </w:r>
      <w:r w:rsidRPr="007803E1">
        <w:rPr>
          <w:rFonts w:ascii="Traditional Arabic" w:hAnsi="Traditional Arabic" w:cs="KFGQPC Uthman Taha Naskh"/>
          <w:sz w:val="30"/>
          <w:szCs w:val="30"/>
          <w:rtl/>
        </w:rPr>
        <w:t>﴿</w:t>
      </w:r>
      <w:r w:rsidRPr="007803E1">
        <w:rPr>
          <w:rFonts w:cs="KFGQPC Uthman Taha Naskh"/>
          <w:b/>
          <w:bCs/>
          <w:sz w:val="30"/>
          <w:szCs w:val="30"/>
          <w:rtl/>
        </w:rPr>
        <w:t>وَمَنْ يَقْتُلْ مُؤْمِنًا مُتَعَمِّدًا فَجَزَاؤُهُ جَهَنَّمُ خَالِدًا فِيهَا وَغَضِبَ اللَّهُ عَلَيْهِ وَلَعَنَهُ وَأَعَدَّ لَهُ عَذَابًا عَظِيمًا</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14"/>
      </w:r>
      <w:r w:rsidRPr="007803E1">
        <w:rPr>
          <w:rStyle w:val="FootnoteReference"/>
          <w:rFonts w:cs="KFGQPC Uthman Taha Naskh"/>
          <w:sz w:val="18"/>
          <w:szCs w:val="30"/>
          <w:rtl/>
        </w:rPr>
        <w:t>)</w:t>
      </w:r>
      <w:r w:rsidRPr="007803E1">
        <w:rPr>
          <w:rFonts w:cs="KFGQPC Uthman Taha Naskh" w:hint="cs"/>
          <w:sz w:val="30"/>
          <w:szCs w:val="30"/>
          <w:rtl/>
        </w:rPr>
        <w:t>.</w:t>
      </w:r>
    </w:p>
    <w:p w:rsidR="008B0602" w:rsidRPr="007803E1" w:rsidRDefault="008B0602" w:rsidP="00B52BFF">
      <w:pPr>
        <w:numPr>
          <w:ilvl w:val="0"/>
          <w:numId w:val="4"/>
        </w:numPr>
        <w:spacing w:line="204" w:lineRule="auto"/>
        <w:ind w:left="423" w:hanging="425"/>
        <w:rPr>
          <w:rFonts w:cs="KFGQPC Uthman Taha Naskh"/>
          <w:sz w:val="30"/>
          <w:szCs w:val="30"/>
        </w:rPr>
      </w:pPr>
      <w:r w:rsidRPr="007803E1">
        <w:rPr>
          <w:rFonts w:cs="KFGQPC Uthman Taha Naskh" w:hint="cs"/>
          <w:sz w:val="30"/>
          <w:szCs w:val="30"/>
          <w:rtl/>
        </w:rPr>
        <w:t xml:space="preserve">وقال </w:t>
      </w:r>
      <w:r w:rsidRPr="007803E1">
        <w:rPr>
          <w:rFonts w:cs="KFGQPC Uthman Taha Naskh" w:hint="cs"/>
          <w:sz w:val="30"/>
          <w:szCs w:val="30"/>
        </w:rPr>
        <w:sym w:font="AGA Arabesque" w:char="F055"/>
      </w:r>
      <w:r w:rsidRPr="007803E1">
        <w:rPr>
          <w:rFonts w:cs="KFGQPC Uthman Taha Naskh" w:hint="cs"/>
          <w:sz w:val="30"/>
          <w:szCs w:val="30"/>
          <w:rtl/>
        </w:rPr>
        <w:t xml:space="preserve">: </w:t>
      </w:r>
      <w:r w:rsidRPr="007803E1">
        <w:rPr>
          <w:rFonts w:ascii="Traditional Arabic" w:hAnsi="Traditional Arabic" w:cs="KFGQPC Uthman Taha Naskh"/>
          <w:sz w:val="30"/>
          <w:szCs w:val="30"/>
          <w:rtl/>
        </w:rPr>
        <w:t>﴿</w:t>
      </w:r>
      <w:r w:rsidRPr="007803E1">
        <w:rPr>
          <w:rFonts w:cs="KFGQPC Uthman Taha Naskh"/>
          <w:b/>
          <w:bCs/>
          <w:sz w:val="30"/>
          <w:szCs w:val="30"/>
          <w:rtl/>
        </w:rPr>
        <w:t>مَنْ قَتَلَ نَفْسًا بِغَيْرِ نَفْسٍ أَوْ فَسَادٍ فِي الْأَرْضِ فَكَأَنَّمَا قَتَلَ النَّاسَ جَمِيعًا وَمَنْ أَحْيَاهَا فَكَأَنَّمَا أَحْيَا النَّاسَ جَمِيعًا</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15"/>
      </w:r>
      <w:r w:rsidRPr="007803E1">
        <w:rPr>
          <w:rStyle w:val="FootnoteReference"/>
          <w:rFonts w:cs="KFGQPC Uthman Taha Naskh"/>
          <w:sz w:val="18"/>
          <w:szCs w:val="30"/>
          <w:rtl/>
        </w:rPr>
        <w:t>)</w:t>
      </w:r>
      <w:r w:rsidRPr="007803E1">
        <w:rPr>
          <w:rFonts w:cs="KFGQPC Uthman Taha Naskh"/>
          <w:sz w:val="30"/>
          <w:szCs w:val="30"/>
          <w:rtl/>
        </w:rPr>
        <w:t xml:space="preserve"> </w:t>
      </w:r>
      <w:r w:rsidRPr="007803E1">
        <w:rPr>
          <w:rFonts w:cs="KFGQPC Uthman Taha Naskh" w:hint="cs"/>
          <w:sz w:val="30"/>
          <w:szCs w:val="30"/>
          <w:rtl/>
        </w:rPr>
        <w:t>.</w:t>
      </w:r>
    </w:p>
    <w:p w:rsidR="008B0602" w:rsidRPr="007803E1" w:rsidRDefault="00FB4B9B" w:rsidP="00B52BFF">
      <w:pPr>
        <w:numPr>
          <w:ilvl w:val="0"/>
          <w:numId w:val="4"/>
        </w:numPr>
        <w:spacing w:line="204" w:lineRule="auto"/>
        <w:ind w:left="423" w:hanging="425"/>
        <w:rPr>
          <w:rFonts w:cs="KFGQPC Uthman Taha Naskh"/>
          <w:sz w:val="30"/>
          <w:szCs w:val="30"/>
        </w:rPr>
      </w:pPr>
      <w:r w:rsidRPr="007803E1">
        <w:rPr>
          <w:rFonts w:cs="KFGQPC Uthman Taha Naskh" w:hint="cs"/>
          <w:sz w:val="30"/>
          <w:szCs w:val="30"/>
          <w:rtl/>
        </w:rPr>
        <w:lastRenderedPageBreak/>
        <w:t>وعن</w:t>
      </w:r>
      <w:r w:rsidR="008B0602" w:rsidRPr="007803E1">
        <w:rPr>
          <w:rFonts w:cs="KFGQPC Uthman Taha Naskh" w:hint="cs"/>
          <w:sz w:val="30"/>
          <w:szCs w:val="30"/>
          <w:rtl/>
        </w:rPr>
        <w:t xml:space="preserve"> </w:t>
      </w:r>
      <w:r w:rsidR="008B0602" w:rsidRPr="007803E1">
        <w:rPr>
          <w:rFonts w:cs="KFGQPC Uthman Taha Naskh"/>
          <w:sz w:val="30"/>
          <w:szCs w:val="30"/>
          <w:rtl/>
        </w:rPr>
        <w:t>الْبَرَاءِ بْنِ عَازِبٍ</w:t>
      </w:r>
      <w:r w:rsidRPr="007803E1">
        <w:rPr>
          <w:rFonts w:cs="KFGQPC Uthman Taha Naskh" w:hint="cs"/>
          <w:sz w:val="30"/>
          <w:szCs w:val="30"/>
          <w:rtl/>
        </w:rPr>
        <w:t xml:space="preserve"> </w:t>
      </w:r>
      <w:r w:rsidR="00B52BFF" w:rsidRPr="007803E1">
        <w:rPr>
          <w:rFonts w:ascii="mylotus" w:hAnsi="mylotus" w:cs="KFGQPC Uthman Taha Naskh" w:hint="cs"/>
          <w:sz w:val="30"/>
          <w:szCs w:val="22"/>
          <w:rtl/>
          <w:lang w:eastAsia="en-US"/>
        </w:rPr>
        <w:t>ب</w:t>
      </w:r>
      <w:r w:rsidR="008B0602" w:rsidRPr="007803E1">
        <w:rPr>
          <w:rFonts w:cs="KFGQPC Uthman Taha Naskh"/>
          <w:sz w:val="30"/>
          <w:szCs w:val="30"/>
          <w:rtl/>
        </w:rPr>
        <w:t xml:space="preserve">، أَنَّ رَسُولَ اللَّهِ </w:t>
      </w:r>
      <w:r w:rsidRPr="007803E1">
        <w:rPr>
          <w:rFonts w:cs="KFGQPC Uthman Taha Naskh"/>
          <w:sz w:val="30"/>
          <w:szCs w:val="30"/>
        </w:rPr>
        <w:sym w:font="AGA Arabesque" w:char="F072"/>
      </w:r>
      <w:r w:rsidR="008B0602" w:rsidRPr="007803E1">
        <w:rPr>
          <w:rFonts w:cs="KFGQPC Uthman Taha Naskh"/>
          <w:sz w:val="30"/>
          <w:szCs w:val="30"/>
          <w:rtl/>
        </w:rPr>
        <w:t xml:space="preserve"> قَالَ: </w:t>
      </w:r>
      <w:r w:rsidRPr="007803E1">
        <w:rPr>
          <w:rFonts w:cs="KFGQPC Uthman Taha Naskh" w:hint="cs"/>
          <w:sz w:val="30"/>
          <w:szCs w:val="30"/>
          <w:rtl/>
        </w:rPr>
        <w:t>«</w:t>
      </w:r>
      <w:r w:rsidR="008B0602" w:rsidRPr="007803E1">
        <w:rPr>
          <w:rFonts w:cs="KFGQPC Uthman Taha Naskh"/>
          <w:b/>
          <w:bCs/>
          <w:sz w:val="30"/>
          <w:szCs w:val="30"/>
          <w:rtl/>
        </w:rPr>
        <w:t>لَزَوَالُ الدُّنْيَا أَهْوَنُ عَلَى اللَّهِ مِنْ قَتْلِ مُؤْمِنٍ بِغَيْرِ حَقٍّ</w:t>
      </w:r>
      <w:r w:rsidR="008B0602" w:rsidRPr="007803E1">
        <w:rPr>
          <w:rFonts w:cs="KFGQPC Uthman Taha Naskh" w:hint="cs"/>
          <w:sz w:val="30"/>
          <w:szCs w:val="30"/>
          <w:rtl/>
        </w:rPr>
        <w:t>»</w:t>
      </w:r>
      <w:r w:rsidR="008B0602" w:rsidRPr="007803E1">
        <w:rPr>
          <w:rStyle w:val="FootnoteReference"/>
          <w:rFonts w:cs="KFGQPC Uthman Taha Naskh"/>
          <w:sz w:val="18"/>
          <w:szCs w:val="30"/>
          <w:rtl/>
        </w:rPr>
        <w:t>(</w:t>
      </w:r>
      <w:r w:rsidR="008B0602" w:rsidRPr="007803E1">
        <w:rPr>
          <w:rStyle w:val="FootnoteReference"/>
          <w:rFonts w:cs="KFGQPC Uthman Taha Naskh"/>
          <w:sz w:val="18"/>
          <w:szCs w:val="30"/>
          <w:rtl/>
        </w:rPr>
        <w:footnoteReference w:id="16"/>
      </w:r>
      <w:r w:rsidR="008B0602" w:rsidRPr="007803E1">
        <w:rPr>
          <w:rStyle w:val="FootnoteReference"/>
          <w:rFonts w:cs="KFGQPC Uthman Taha Naskh"/>
          <w:sz w:val="18"/>
          <w:szCs w:val="30"/>
          <w:rtl/>
        </w:rPr>
        <w:t>)</w:t>
      </w:r>
      <w:r w:rsidR="008B0602" w:rsidRPr="007803E1">
        <w:rPr>
          <w:rFonts w:cs="KFGQPC Uthman Taha Naskh" w:hint="cs"/>
          <w:sz w:val="30"/>
          <w:szCs w:val="30"/>
          <w:rtl/>
        </w:rPr>
        <w:t>.</w:t>
      </w:r>
    </w:p>
    <w:p w:rsidR="008B0602" w:rsidRPr="007803E1" w:rsidRDefault="00FB4B9B" w:rsidP="007965FB">
      <w:pPr>
        <w:numPr>
          <w:ilvl w:val="0"/>
          <w:numId w:val="4"/>
        </w:numPr>
        <w:spacing w:line="204" w:lineRule="auto"/>
        <w:ind w:left="423" w:hanging="425"/>
        <w:rPr>
          <w:rFonts w:cs="KFGQPC Uthman Taha Naskh"/>
          <w:sz w:val="30"/>
          <w:szCs w:val="30"/>
        </w:rPr>
      </w:pPr>
      <w:r w:rsidRPr="007803E1">
        <w:rPr>
          <w:rFonts w:cs="KFGQPC Uthman Taha Naskh" w:hint="cs"/>
          <w:sz w:val="30"/>
          <w:szCs w:val="30"/>
          <w:rtl/>
        </w:rPr>
        <w:t>وعن</w:t>
      </w:r>
      <w:r w:rsidR="008B0602" w:rsidRPr="007803E1">
        <w:rPr>
          <w:rFonts w:cs="KFGQPC Uthman Taha Naskh" w:hint="cs"/>
          <w:sz w:val="30"/>
          <w:szCs w:val="30"/>
          <w:rtl/>
        </w:rPr>
        <w:t xml:space="preserve"> </w:t>
      </w:r>
      <w:r w:rsidR="008B0602" w:rsidRPr="007803E1">
        <w:rPr>
          <w:rFonts w:cs="KFGQPC Uthman Taha Naskh"/>
          <w:sz w:val="30"/>
          <w:szCs w:val="30"/>
          <w:rtl/>
        </w:rPr>
        <w:t xml:space="preserve">مُعَاوِيَةَ </w:t>
      </w:r>
      <w:r w:rsidR="008B0602" w:rsidRPr="007803E1">
        <w:rPr>
          <w:rFonts w:cs="KFGQPC Uthman Taha Naskh"/>
          <w:sz w:val="30"/>
          <w:szCs w:val="30"/>
        </w:rPr>
        <w:sym w:font="AGA Arabesque" w:char="F074"/>
      </w:r>
      <w:r w:rsidR="008B0602" w:rsidRPr="007803E1">
        <w:rPr>
          <w:rFonts w:cs="KFGQPC Uthman Taha Naskh"/>
          <w:sz w:val="30"/>
          <w:szCs w:val="30"/>
          <w:rtl/>
        </w:rPr>
        <w:t xml:space="preserve"> عَنْ رَسُولِ الل</w:t>
      </w:r>
      <w:r w:rsidR="008B0602" w:rsidRPr="007803E1">
        <w:rPr>
          <w:rFonts w:cs="KFGQPC Uthman Taha Naskh" w:hint="cs"/>
          <w:sz w:val="30"/>
          <w:szCs w:val="30"/>
          <w:rtl/>
        </w:rPr>
        <w:t>َّ</w:t>
      </w:r>
      <w:r w:rsidR="008B0602" w:rsidRPr="007803E1">
        <w:rPr>
          <w:rFonts w:cs="KFGQPC Uthman Taha Naskh"/>
          <w:sz w:val="30"/>
          <w:szCs w:val="30"/>
          <w:rtl/>
        </w:rPr>
        <w:t xml:space="preserve">هِ </w:t>
      </w:r>
      <w:r w:rsidR="008B0602" w:rsidRPr="007803E1">
        <w:rPr>
          <w:rFonts w:cs="KFGQPC Uthman Taha Naskh"/>
          <w:sz w:val="30"/>
          <w:szCs w:val="30"/>
        </w:rPr>
        <w:sym w:font="AGA Arabesque" w:char="F072"/>
      </w:r>
      <w:r w:rsidR="008B0602" w:rsidRPr="007803E1">
        <w:rPr>
          <w:rFonts w:cs="KFGQPC Uthman Taha Naskh"/>
          <w:sz w:val="30"/>
          <w:szCs w:val="30"/>
          <w:rtl/>
        </w:rPr>
        <w:t xml:space="preserve"> قَالَ: سَمِعْتُ رَسُولَ الل</w:t>
      </w:r>
      <w:r w:rsidR="008B0602" w:rsidRPr="007803E1">
        <w:rPr>
          <w:rFonts w:cs="KFGQPC Uthman Taha Naskh" w:hint="cs"/>
          <w:sz w:val="30"/>
          <w:szCs w:val="30"/>
          <w:rtl/>
        </w:rPr>
        <w:t>َّ</w:t>
      </w:r>
      <w:r w:rsidR="008B0602" w:rsidRPr="007803E1">
        <w:rPr>
          <w:rFonts w:cs="KFGQPC Uthman Taha Naskh"/>
          <w:sz w:val="30"/>
          <w:szCs w:val="30"/>
          <w:rtl/>
        </w:rPr>
        <w:t xml:space="preserve">هِ </w:t>
      </w:r>
      <w:r w:rsidR="008B0602" w:rsidRPr="007803E1">
        <w:rPr>
          <w:rFonts w:cs="KFGQPC Uthman Taha Naskh"/>
          <w:sz w:val="30"/>
          <w:szCs w:val="30"/>
        </w:rPr>
        <w:sym w:font="AGA Arabesque" w:char="F072"/>
      </w:r>
      <w:r w:rsidR="008B0602" w:rsidRPr="007803E1">
        <w:rPr>
          <w:rFonts w:cs="KFGQPC Uthman Taha Naskh"/>
          <w:sz w:val="30"/>
          <w:szCs w:val="30"/>
          <w:rtl/>
        </w:rPr>
        <w:t xml:space="preserve"> وَهُوَ يَقُولُ: </w:t>
      </w:r>
      <w:r w:rsidR="008B0602" w:rsidRPr="007803E1">
        <w:rPr>
          <w:rFonts w:cs="KFGQPC Uthman Taha Naskh" w:hint="cs"/>
          <w:sz w:val="30"/>
          <w:szCs w:val="30"/>
          <w:rtl/>
        </w:rPr>
        <w:t>«</w:t>
      </w:r>
      <w:r w:rsidR="008B0602" w:rsidRPr="007803E1">
        <w:rPr>
          <w:rFonts w:cs="KFGQPC Uthman Taha Naskh"/>
          <w:b/>
          <w:bCs/>
          <w:sz w:val="30"/>
          <w:szCs w:val="30"/>
          <w:rtl/>
        </w:rPr>
        <w:t>كُلُّ ذَنْبٍ عَسَى الل</w:t>
      </w:r>
      <w:r w:rsidR="008B0602" w:rsidRPr="007803E1">
        <w:rPr>
          <w:rFonts w:cs="KFGQPC Uthman Taha Naskh" w:hint="cs"/>
          <w:b/>
          <w:bCs/>
          <w:sz w:val="30"/>
          <w:szCs w:val="30"/>
          <w:rtl/>
        </w:rPr>
        <w:t>َّ</w:t>
      </w:r>
      <w:r w:rsidR="008B0602" w:rsidRPr="007803E1">
        <w:rPr>
          <w:rFonts w:cs="KFGQPC Uthman Taha Naskh"/>
          <w:b/>
          <w:bCs/>
          <w:sz w:val="30"/>
          <w:szCs w:val="30"/>
          <w:rtl/>
        </w:rPr>
        <w:t>هُ أَنْ يَغْفِرَهُ، إِلَّا الرَّجُل يَمُوتُ كَافِرًا، أَوِ الرَّجُل يَقْتُلُ مُؤْمِنًا مُتَعَمِّدًا</w:t>
      </w:r>
      <w:r w:rsidR="008B0602" w:rsidRPr="007803E1">
        <w:rPr>
          <w:rFonts w:cs="KFGQPC Uthman Taha Naskh" w:hint="cs"/>
          <w:sz w:val="30"/>
          <w:szCs w:val="30"/>
          <w:rtl/>
        </w:rPr>
        <w:t>»</w:t>
      </w:r>
      <w:r w:rsidR="008B0602" w:rsidRPr="007803E1">
        <w:rPr>
          <w:rStyle w:val="FootnoteReference"/>
          <w:rFonts w:cs="KFGQPC Uthman Taha Naskh"/>
          <w:sz w:val="18"/>
          <w:szCs w:val="30"/>
          <w:rtl/>
        </w:rPr>
        <w:t>(</w:t>
      </w:r>
      <w:r w:rsidR="008B0602" w:rsidRPr="007803E1">
        <w:rPr>
          <w:rStyle w:val="FootnoteReference"/>
          <w:rFonts w:cs="KFGQPC Uthman Taha Naskh"/>
          <w:sz w:val="18"/>
          <w:szCs w:val="30"/>
          <w:rtl/>
        </w:rPr>
        <w:footnoteReference w:id="17"/>
      </w:r>
      <w:r w:rsidR="008B0602" w:rsidRPr="007803E1">
        <w:rPr>
          <w:rStyle w:val="FootnoteReference"/>
          <w:rFonts w:cs="KFGQPC Uthman Taha Naskh"/>
          <w:sz w:val="18"/>
          <w:szCs w:val="30"/>
          <w:rtl/>
        </w:rPr>
        <w:t>)</w:t>
      </w:r>
      <w:r w:rsidR="008B0602" w:rsidRPr="007803E1">
        <w:rPr>
          <w:rFonts w:cs="KFGQPC Uthman Taha Naskh" w:hint="cs"/>
          <w:sz w:val="30"/>
          <w:szCs w:val="30"/>
          <w:rtl/>
        </w:rPr>
        <w:t>.</w:t>
      </w:r>
    </w:p>
    <w:p w:rsidR="008B0602" w:rsidRPr="007803E1" w:rsidRDefault="00FB4B9B" w:rsidP="00B52BFF">
      <w:pPr>
        <w:numPr>
          <w:ilvl w:val="0"/>
          <w:numId w:val="4"/>
        </w:numPr>
        <w:spacing w:line="204" w:lineRule="auto"/>
        <w:ind w:left="423" w:hanging="425"/>
        <w:rPr>
          <w:rFonts w:cs="KFGQPC Uthman Taha Naskh"/>
          <w:sz w:val="30"/>
          <w:szCs w:val="30"/>
          <w:rtl/>
        </w:rPr>
      </w:pPr>
      <w:r w:rsidRPr="007803E1">
        <w:rPr>
          <w:rFonts w:cs="KFGQPC Uthman Taha Naskh" w:hint="cs"/>
          <w:sz w:val="30"/>
          <w:szCs w:val="30"/>
          <w:rtl/>
        </w:rPr>
        <w:t>و</w:t>
      </w:r>
      <w:r w:rsidR="008B0602" w:rsidRPr="007803E1">
        <w:rPr>
          <w:rFonts w:cs="KFGQPC Uthman Taha Naskh"/>
          <w:sz w:val="30"/>
          <w:szCs w:val="30"/>
          <w:rtl/>
        </w:rPr>
        <w:t xml:space="preserve">عَنْ ابْنِ عُمَرَ </w:t>
      </w:r>
      <w:r w:rsidR="008B0602" w:rsidRPr="007803E1">
        <w:rPr>
          <w:rFonts w:ascii="mylotus" w:hAnsi="mylotus" w:cs="KFGQPC Uthman Taha Naskh" w:hint="cs"/>
          <w:sz w:val="30"/>
          <w:szCs w:val="22"/>
          <w:rtl/>
          <w:lang w:eastAsia="en-US"/>
        </w:rPr>
        <w:t>ب</w:t>
      </w:r>
      <w:r w:rsidR="008B0602" w:rsidRPr="007803E1">
        <w:rPr>
          <w:rFonts w:cs="KFGQPC Uthman Taha Naskh"/>
          <w:sz w:val="30"/>
          <w:szCs w:val="30"/>
          <w:rtl/>
        </w:rPr>
        <w:t xml:space="preserve"> قَالَ</w:t>
      </w:r>
      <w:r w:rsidR="008B0602" w:rsidRPr="007803E1">
        <w:rPr>
          <w:rFonts w:cs="KFGQPC Uthman Taha Naskh" w:hint="cs"/>
          <w:sz w:val="30"/>
          <w:szCs w:val="30"/>
          <w:rtl/>
        </w:rPr>
        <w:t>:</w:t>
      </w:r>
      <w:r w:rsidR="008B0602" w:rsidRPr="007803E1">
        <w:rPr>
          <w:rFonts w:cs="KFGQPC Uthman Taha Naskh"/>
          <w:sz w:val="30"/>
          <w:szCs w:val="30"/>
          <w:rtl/>
        </w:rPr>
        <w:t xml:space="preserve"> قَالَ رَسُولُ اللَّهِ </w:t>
      </w:r>
      <w:r w:rsidR="008B0602" w:rsidRPr="007803E1">
        <w:rPr>
          <w:rFonts w:cs="KFGQPC Uthman Taha Naskh"/>
          <w:sz w:val="30"/>
          <w:szCs w:val="30"/>
        </w:rPr>
        <w:sym w:font="AGA Arabesque" w:char="F072"/>
      </w:r>
      <w:r w:rsidR="008B0602" w:rsidRPr="007803E1">
        <w:rPr>
          <w:rFonts w:cs="KFGQPC Uthman Taha Naskh" w:hint="cs"/>
          <w:sz w:val="30"/>
          <w:szCs w:val="30"/>
          <w:rtl/>
        </w:rPr>
        <w:t>:</w:t>
      </w:r>
      <w:r w:rsidR="008B0602" w:rsidRPr="007803E1">
        <w:rPr>
          <w:rFonts w:cs="KFGQPC Uthman Taha Naskh"/>
          <w:sz w:val="30"/>
          <w:szCs w:val="30"/>
          <w:rtl/>
        </w:rPr>
        <w:t xml:space="preserve"> </w:t>
      </w:r>
      <w:r w:rsidR="008B0602" w:rsidRPr="007803E1">
        <w:rPr>
          <w:rFonts w:cs="KFGQPC Uthman Taha Naskh" w:hint="cs"/>
          <w:sz w:val="30"/>
          <w:szCs w:val="30"/>
          <w:rtl/>
        </w:rPr>
        <w:t>«</w:t>
      </w:r>
      <w:r w:rsidR="008B0602" w:rsidRPr="007803E1">
        <w:rPr>
          <w:rFonts w:cs="KFGQPC Uthman Taha Naskh"/>
          <w:b/>
          <w:bCs/>
          <w:sz w:val="30"/>
          <w:szCs w:val="30"/>
          <w:rtl/>
        </w:rPr>
        <w:t>لَنْ يَزَالَ الْمُؤْمِنُ فِي فُسْحَةٍ مِنْ دِينِهِ مَا لَمْ يُصِبْ دَمًا حَرَامًا</w:t>
      </w:r>
      <w:r w:rsidR="008B0602" w:rsidRPr="007803E1">
        <w:rPr>
          <w:rFonts w:cs="KFGQPC Uthman Taha Naskh" w:hint="eastAsia"/>
          <w:sz w:val="30"/>
          <w:szCs w:val="30"/>
          <w:rtl/>
        </w:rPr>
        <w:t>»</w:t>
      </w:r>
      <w:r w:rsidR="008B0602" w:rsidRPr="007803E1">
        <w:rPr>
          <w:rStyle w:val="FootnoteReference"/>
          <w:rFonts w:cs="KFGQPC Uthman Taha Naskh"/>
          <w:sz w:val="18"/>
          <w:szCs w:val="30"/>
          <w:rtl/>
        </w:rPr>
        <w:t>(</w:t>
      </w:r>
      <w:r w:rsidR="008B0602" w:rsidRPr="007803E1">
        <w:rPr>
          <w:rStyle w:val="FootnoteReference"/>
          <w:rFonts w:cs="KFGQPC Uthman Taha Naskh"/>
          <w:sz w:val="18"/>
          <w:szCs w:val="30"/>
          <w:rtl/>
        </w:rPr>
        <w:footnoteReference w:id="18"/>
      </w:r>
      <w:r w:rsidR="008B0602" w:rsidRPr="007803E1">
        <w:rPr>
          <w:rStyle w:val="FootnoteReference"/>
          <w:rFonts w:cs="KFGQPC Uthman Taha Naskh"/>
          <w:sz w:val="18"/>
          <w:szCs w:val="30"/>
          <w:rtl/>
        </w:rPr>
        <w:t>)</w:t>
      </w:r>
      <w:r w:rsidR="008B0602" w:rsidRPr="007803E1">
        <w:rPr>
          <w:rFonts w:cs="KFGQPC Uthman Taha Naskh" w:hint="eastAsia"/>
          <w:sz w:val="30"/>
          <w:szCs w:val="30"/>
          <w:rtl/>
        </w:rPr>
        <w:t>.</w:t>
      </w:r>
    </w:p>
    <w:p w:rsidR="008B0602" w:rsidRPr="007803E1" w:rsidRDefault="008B0602" w:rsidP="00B52BFF">
      <w:pPr>
        <w:spacing w:line="204" w:lineRule="auto"/>
        <w:rPr>
          <w:rFonts w:cs="KFGQPC Uthman Taha Naskh"/>
          <w:sz w:val="30"/>
          <w:szCs w:val="30"/>
          <w:rtl/>
        </w:rPr>
      </w:pPr>
      <w:r w:rsidRPr="007803E1">
        <w:rPr>
          <w:rFonts w:asciiTheme="majorBidi" w:hAnsiTheme="majorBidi" w:cs="KFGQPC Uthman Taha Naskh"/>
          <w:b/>
          <w:bCs/>
          <w:color w:val="C00000"/>
          <w:spacing w:val="-6"/>
          <w:sz w:val="30"/>
          <w:szCs w:val="30"/>
          <w:rtl/>
        </w:rPr>
        <w:t>ثالثاً: الانتحار</w:t>
      </w:r>
      <w:r w:rsidR="00FB4B9B" w:rsidRPr="007803E1">
        <w:rPr>
          <w:rFonts w:asciiTheme="majorBidi" w:hAnsiTheme="majorBidi" w:cs="KFGQPC Uthman Taha Naskh"/>
          <w:b/>
          <w:bCs/>
          <w:color w:val="C00000"/>
          <w:spacing w:val="-6"/>
          <w:sz w:val="30"/>
          <w:szCs w:val="30"/>
          <w:rtl/>
        </w:rPr>
        <w:t>، فهؤلاء فجّروا أنفسهم،</w:t>
      </w:r>
      <w:r w:rsidRPr="007803E1">
        <w:rPr>
          <w:rFonts w:asciiTheme="majorBidi" w:hAnsiTheme="majorBidi" w:cs="KFGQPC Uthman Taha Naskh"/>
          <w:b/>
          <w:bCs/>
          <w:color w:val="C00000"/>
          <w:spacing w:val="-6"/>
          <w:sz w:val="30"/>
          <w:szCs w:val="30"/>
          <w:rtl/>
        </w:rPr>
        <w:t xml:space="preserve"> وقتل الإنسان نفسه جريمة عظيمة، وذنب عظيم</w:t>
      </w:r>
      <w:r w:rsidRPr="007803E1">
        <w:rPr>
          <w:rFonts w:asciiTheme="majorBidi" w:hAnsiTheme="majorBidi" w:cs="KFGQPC Uthman Taha Naskh"/>
          <w:color w:val="C00000"/>
          <w:spacing w:val="-6"/>
          <w:sz w:val="30"/>
          <w:szCs w:val="30"/>
          <w:rtl/>
        </w:rPr>
        <w:t>؛</w:t>
      </w:r>
      <w:r w:rsidRPr="007803E1">
        <w:rPr>
          <w:rFonts w:cs="KFGQPC Uthman Taha Naskh" w:hint="cs"/>
          <w:color w:val="C00000"/>
          <w:sz w:val="30"/>
          <w:szCs w:val="30"/>
          <w:rtl/>
        </w:rPr>
        <w:t xml:space="preserve"> </w:t>
      </w:r>
      <w:r w:rsidRPr="007803E1">
        <w:rPr>
          <w:rFonts w:cs="KFGQPC Uthman Taha Naskh" w:hint="cs"/>
          <w:sz w:val="30"/>
          <w:szCs w:val="30"/>
          <w:rtl/>
        </w:rPr>
        <w:t>للأدلة الاتية:</w:t>
      </w:r>
    </w:p>
    <w:p w:rsidR="00504F6B" w:rsidRPr="007803E1" w:rsidRDefault="00504F6B" w:rsidP="00B52BFF">
      <w:pPr>
        <w:pStyle w:val="ListParagraph"/>
        <w:numPr>
          <w:ilvl w:val="0"/>
          <w:numId w:val="6"/>
        </w:numPr>
        <w:spacing w:line="204" w:lineRule="auto"/>
        <w:ind w:left="423" w:hanging="425"/>
        <w:rPr>
          <w:rFonts w:cs="KFGQPC Uthman Taha Naskh"/>
          <w:sz w:val="30"/>
          <w:szCs w:val="30"/>
        </w:rPr>
      </w:pPr>
      <w:r w:rsidRPr="007803E1">
        <w:rPr>
          <w:rFonts w:cs="KFGQPC Uthman Taha Naskh"/>
          <w:sz w:val="30"/>
          <w:szCs w:val="30"/>
          <w:rtl/>
        </w:rPr>
        <w:t>عَنْ أَبِ</w:t>
      </w:r>
      <w:r w:rsidRPr="007803E1">
        <w:rPr>
          <w:rFonts w:cs="KFGQPC Uthman Taha Naskh" w:hint="cs"/>
          <w:sz w:val="30"/>
          <w:szCs w:val="30"/>
          <w:rtl/>
        </w:rPr>
        <w:t>ي</w:t>
      </w:r>
      <w:r w:rsidRPr="007803E1">
        <w:rPr>
          <w:rFonts w:cs="KFGQPC Uthman Taha Naskh"/>
          <w:sz w:val="30"/>
          <w:szCs w:val="30"/>
          <w:rtl/>
        </w:rPr>
        <w:t xml:space="preserve"> هُرَيْرَةَ قَالَ قَالَ رَسُولُ اللَّهِ </w:t>
      </w:r>
      <w:r w:rsidRPr="007803E1">
        <w:rPr>
          <w:rFonts w:cs="KFGQPC Uthman Taha Naskh"/>
          <w:sz w:val="34"/>
          <w:szCs w:val="34"/>
        </w:rPr>
        <w:sym w:font="AGA Arabesque" w:char="F072"/>
      </w:r>
      <w:r w:rsidRPr="007803E1">
        <w:rPr>
          <w:rFonts w:cs="KFGQPC Uthman Taha Naskh" w:hint="cs"/>
          <w:sz w:val="30"/>
          <w:szCs w:val="30"/>
          <w:rtl/>
        </w:rPr>
        <w:t>:</w:t>
      </w:r>
      <w:r w:rsidRPr="007803E1">
        <w:rPr>
          <w:rFonts w:cs="KFGQPC Uthman Taha Naskh"/>
          <w:sz w:val="30"/>
          <w:szCs w:val="30"/>
          <w:rtl/>
        </w:rPr>
        <w:t xml:space="preserve"> «</w:t>
      </w:r>
      <w:r w:rsidRPr="007803E1">
        <w:rPr>
          <w:rFonts w:cs="KFGQPC Uthman Taha Naskh"/>
          <w:b/>
          <w:bCs/>
          <w:sz w:val="30"/>
          <w:szCs w:val="30"/>
          <w:rtl/>
        </w:rPr>
        <w:t>مَنَ قَتَلَ نَفْسَهُ بِحَدِيدَةٍ</w:t>
      </w:r>
      <w:r w:rsidR="007965FB" w:rsidRPr="007803E1">
        <w:rPr>
          <w:rFonts w:cs="KFGQPC Uthman Taha Naskh" w:hint="cs"/>
          <w:b/>
          <w:bCs/>
          <w:sz w:val="30"/>
          <w:szCs w:val="30"/>
          <w:rtl/>
        </w:rPr>
        <w:t>،</w:t>
      </w:r>
      <w:r w:rsidRPr="007803E1">
        <w:rPr>
          <w:rFonts w:cs="KFGQPC Uthman Taha Naskh"/>
          <w:b/>
          <w:bCs/>
          <w:sz w:val="30"/>
          <w:szCs w:val="30"/>
          <w:rtl/>
        </w:rPr>
        <w:t xml:space="preserve"> فَحَدِيدَتُهُ فِ</w:t>
      </w:r>
      <w:r w:rsidRPr="007803E1">
        <w:rPr>
          <w:rFonts w:cs="KFGQPC Uthman Taha Naskh" w:hint="cs"/>
          <w:b/>
          <w:bCs/>
          <w:sz w:val="30"/>
          <w:szCs w:val="30"/>
          <w:rtl/>
        </w:rPr>
        <w:t>ي</w:t>
      </w:r>
      <w:r w:rsidRPr="007803E1">
        <w:rPr>
          <w:rFonts w:cs="KFGQPC Uthman Taha Naskh"/>
          <w:b/>
          <w:bCs/>
          <w:sz w:val="30"/>
          <w:szCs w:val="30"/>
          <w:rtl/>
        </w:rPr>
        <w:t xml:space="preserve"> يَدِهِ</w:t>
      </w:r>
      <w:r w:rsidRPr="007803E1">
        <w:rPr>
          <w:rFonts w:cs="KFGQPC Uthman Taha Naskh" w:hint="cs"/>
          <w:b/>
          <w:bCs/>
          <w:sz w:val="30"/>
          <w:szCs w:val="30"/>
          <w:rtl/>
        </w:rPr>
        <w:t>،</w:t>
      </w:r>
      <w:r w:rsidRPr="007803E1">
        <w:rPr>
          <w:rFonts w:cs="KFGQPC Uthman Taha Naskh"/>
          <w:b/>
          <w:bCs/>
          <w:sz w:val="30"/>
          <w:szCs w:val="30"/>
          <w:rtl/>
        </w:rPr>
        <w:t xml:space="preserve"> يَتَوَجَّأُ بِهَا</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19"/>
      </w:r>
      <w:r w:rsidRPr="007803E1">
        <w:rPr>
          <w:rStyle w:val="FootnoteReference"/>
          <w:rFonts w:cs="KFGQPC Uthman Taha Naskh"/>
          <w:b/>
          <w:bCs/>
          <w:sz w:val="18"/>
          <w:szCs w:val="30"/>
          <w:rtl/>
        </w:rPr>
        <w:t>)</w:t>
      </w:r>
      <w:r w:rsidRPr="007803E1">
        <w:rPr>
          <w:rFonts w:cs="KFGQPC Uthman Taha Naskh"/>
          <w:b/>
          <w:bCs/>
          <w:sz w:val="30"/>
          <w:szCs w:val="30"/>
          <w:rtl/>
        </w:rPr>
        <w:t xml:space="preserve"> فِ</w:t>
      </w:r>
      <w:r w:rsidRPr="007803E1">
        <w:rPr>
          <w:rFonts w:cs="KFGQPC Uthman Taha Naskh" w:hint="cs"/>
          <w:b/>
          <w:bCs/>
          <w:sz w:val="30"/>
          <w:szCs w:val="30"/>
          <w:rtl/>
        </w:rPr>
        <w:t>ي</w:t>
      </w:r>
      <w:r w:rsidRPr="007803E1">
        <w:rPr>
          <w:rFonts w:cs="KFGQPC Uthman Taha Naskh"/>
          <w:b/>
          <w:bCs/>
          <w:sz w:val="30"/>
          <w:szCs w:val="30"/>
          <w:rtl/>
        </w:rPr>
        <w:t xml:space="preserve"> بَطْنِهِ فِ</w:t>
      </w:r>
      <w:r w:rsidRPr="007803E1">
        <w:rPr>
          <w:rFonts w:cs="KFGQPC Uthman Taha Naskh" w:hint="cs"/>
          <w:b/>
          <w:bCs/>
          <w:sz w:val="30"/>
          <w:szCs w:val="30"/>
          <w:rtl/>
        </w:rPr>
        <w:t>ي</w:t>
      </w:r>
      <w:r w:rsidRPr="007803E1">
        <w:rPr>
          <w:rFonts w:cs="KFGQPC Uthman Taha Naskh"/>
          <w:b/>
          <w:bCs/>
          <w:sz w:val="30"/>
          <w:szCs w:val="30"/>
          <w:rtl/>
        </w:rPr>
        <w:t xml:space="preserve"> نَارِ جَهَنَّمَ</w:t>
      </w:r>
      <w:r w:rsidR="007965FB" w:rsidRPr="007803E1">
        <w:rPr>
          <w:rFonts w:cs="KFGQPC Uthman Taha Naskh" w:hint="cs"/>
          <w:b/>
          <w:bCs/>
          <w:sz w:val="30"/>
          <w:szCs w:val="30"/>
          <w:rtl/>
        </w:rPr>
        <w:t>،</w:t>
      </w:r>
      <w:r w:rsidRPr="007803E1">
        <w:rPr>
          <w:rFonts w:cs="KFGQPC Uthman Taha Naskh"/>
          <w:b/>
          <w:bCs/>
          <w:sz w:val="30"/>
          <w:szCs w:val="30"/>
          <w:rtl/>
        </w:rPr>
        <w:t xml:space="preserve"> خَالِدًا مُخَلَّدًا فِيهَا أَبَدًا</w:t>
      </w:r>
      <w:r w:rsidRPr="007803E1">
        <w:rPr>
          <w:rFonts w:cs="KFGQPC Uthman Taha Naskh" w:hint="cs"/>
          <w:b/>
          <w:bCs/>
          <w:sz w:val="30"/>
          <w:szCs w:val="30"/>
          <w:rtl/>
        </w:rPr>
        <w:t>،</w:t>
      </w:r>
      <w:r w:rsidRPr="007803E1">
        <w:rPr>
          <w:rFonts w:cs="KFGQPC Uthman Taha Naskh"/>
          <w:b/>
          <w:bCs/>
          <w:sz w:val="30"/>
          <w:szCs w:val="30"/>
          <w:rtl/>
        </w:rPr>
        <w:t xml:space="preserve"> وَمَنْ شَرِبَ سَمًّا فَقَتَلَ نَفْسَهُ</w:t>
      </w:r>
      <w:r w:rsidRPr="007803E1">
        <w:rPr>
          <w:rFonts w:cs="KFGQPC Uthman Taha Naskh" w:hint="cs"/>
          <w:b/>
          <w:bCs/>
          <w:sz w:val="30"/>
          <w:szCs w:val="30"/>
          <w:rtl/>
        </w:rPr>
        <w:t>،</w:t>
      </w:r>
      <w:r w:rsidRPr="007803E1">
        <w:rPr>
          <w:rFonts w:cs="KFGQPC Uthman Taha Naskh"/>
          <w:b/>
          <w:bCs/>
          <w:sz w:val="30"/>
          <w:szCs w:val="30"/>
          <w:rtl/>
        </w:rPr>
        <w:t xml:space="preserve"> فَهُوَ يَتَحَسَّاهُ</w:t>
      </w:r>
      <w:r w:rsidR="00FB4B9B" w:rsidRPr="007803E1">
        <w:rPr>
          <w:rStyle w:val="FootnoteReference"/>
          <w:rFonts w:cs="KFGQPC Uthman Taha Naskh"/>
          <w:b/>
          <w:bCs/>
          <w:sz w:val="18"/>
          <w:szCs w:val="30"/>
          <w:rtl/>
        </w:rPr>
        <w:t>(</w:t>
      </w:r>
      <w:r w:rsidR="00FB4B9B" w:rsidRPr="007803E1">
        <w:rPr>
          <w:rStyle w:val="FootnoteReference"/>
          <w:rFonts w:cs="KFGQPC Uthman Taha Naskh"/>
          <w:b/>
          <w:bCs/>
          <w:sz w:val="18"/>
          <w:szCs w:val="30"/>
          <w:rtl/>
        </w:rPr>
        <w:footnoteReference w:id="20"/>
      </w:r>
      <w:r w:rsidR="00FB4B9B" w:rsidRPr="007803E1">
        <w:rPr>
          <w:rStyle w:val="FootnoteReference"/>
          <w:rFonts w:cs="KFGQPC Uthman Taha Naskh"/>
          <w:b/>
          <w:bCs/>
          <w:sz w:val="18"/>
          <w:szCs w:val="30"/>
          <w:rtl/>
        </w:rPr>
        <w:t>)</w:t>
      </w:r>
      <w:r w:rsidRPr="007803E1">
        <w:rPr>
          <w:rFonts w:cs="KFGQPC Uthman Taha Naskh"/>
          <w:b/>
          <w:bCs/>
          <w:sz w:val="30"/>
          <w:szCs w:val="30"/>
          <w:rtl/>
        </w:rPr>
        <w:t xml:space="preserve"> فِ</w:t>
      </w:r>
      <w:r w:rsidRPr="007803E1">
        <w:rPr>
          <w:rFonts w:cs="KFGQPC Uthman Taha Naskh" w:hint="cs"/>
          <w:b/>
          <w:bCs/>
          <w:sz w:val="30"/>
          <w:szCs w:val="30"/>
          <w:rtl/>
        </w:rPr>
        <w:t>ي</w:t>
      </w:r>
      <w:r w:rsidRPr="007803E1">
        <w:rPr>
          <w:rFonts w:cs="KFGQPC Uthman Taha Naskh"/>
          <w:b/>
          <w:bCs/>
          <w:sz w:val="30"/>
          <w:szCs w:val="30"/>
          <w:rtl/>
        </w:rPr>
        <w:t xml:space="preserve"> نَارِ جَهَنَّمَ خَالِدًا مُخَلَّدًا فِيهَا أَبَدًا</w:t>
      </w:r>
      <w:r w:rsidRPr="007803E1">
        <w:rPr>
          <w:rFonts w:cs="KFGQPC Uthman Taha Naskh" w:hint="cs"/>
          <w:b/>
          <w:bCs/>
          <w:sz w:val="30"/>
          <w:szCs w:val="30"/>
          <w:rtl/>
        </w:rPr>
        <w:t>،</w:t>
      </w:r>
      <w:r w:rsidRPr="007803E1">
        <w:rPr>
          <w:rFonts w:cs="KFGQPC Uthman Taha Naskh"/>
          <w:b/>
          <w:bCs/>
          <w:sz w:val="30"/>
          <w:szCs w:val="30"/>
          <w:rtl/>
        </w:rPr>
        <w:t xml:space="preserve"> وَمَنْ تَرَدَّى</w:t>
      </w:r>
      <w:r w:rsidRPr="007803E1">
        <w:rPr>
          <w:rStyle w:val="FootnoteReference"/>
          <w:rFonts w:cs="KFGQPC Uthman Taha Naskh"/>
          <w:b/>
          <w:bCs/>
          <w:sz w:val="18"/>
          <w:szCs w:val="30"/>
          <w:rtl/>
        </w:rPr>
        <w:t>(</w:t>
      </w:r>
      <w:r w:rsidRPr="007803E1">
        <w:rPr>
          <w:rStyle w:val="FootnoteReference"/>
          <w:rFonts w:cs="KFGQPC Uthman Taha Naskh"/>
          <w:b/>
          <w:bCs/>
          <w:sz w:val="18"/>
          <w:szCs w:val="30"/>
          <w:rtl/>
        </w:rPr>
        <w:footnoteReference w:id="21"/>
      </w:r>
      <w:r w:rsidRPr="007803E1">
        <w:rPr>
          <w:rStyle w:val="FootnoteReference"/>
          <w:rFonts w:cs="KFGQPC Uthman Taha Naskh"/>
          <w:b/>
          <w:bCs/>
          <w:sz w:val="18"/>
          <w:szCs w:val="30"/>
          <w:rtl/>
        </w:rPr>
        <w:t>)</w:t>
      </w:r>
      <w:r w:rsidRPr="007803E1">
        <w:rPr>
          <w:rFonts w:cs="KFGQPC Uthman Taha Naskh"/>
          <w:b/>
          <w:bCs/>
          <w:sz w:val="30"/>
          <w:szCs w:val="30"/>
          <w:rtl/>
        </w:rPr>
        <w:t xml:space="preserve"> مِنْ جَبَلٍ</w:t>
      </w:r>
      <w:r w:rsidR="007965FB" w:rsidRPr="007803E1">
        <w:rPr>
          <w:rFonts w:cs="KFGQPC Uthman Taha Naskh" w:hint="cs"/>
          <w:b/>
          <w:bCs/>
          <w:sz w:val="30"/>
          <w:szCs w:val="30"/>
          <w:rtl/>
        </w:rPr>
        <w:t>،</w:t>
      </w:r>
      <w:r w:rsidRPr="007803E1">
        <w:rPr>
          <w:rFonts w:cs="KFGQPC Uthman Taha Naskh"/>
          <w:b/>
          <w:bCs/>
          <w:sz w:val="30"/>
          <w:szCs w:val="30"/>
          <w:rtl/>
        </w:rPr>
        <w:t xml:space="preserve"> فَقَتَلَ نَفْسَهُ</w:t>
      </w:r>
      <w:r w:rsidR="007965FB" w:rsidRPr="007803E1">
        <w:rPr>
          <w:rFonts w:cs="KFGQPC Uthman Taha Naskh" w:hint="cs"/>
          <w:b/>
          <w:bCs/>
          <w:sz w:val="30"/>
          <w:szCs w:val="30"/>
          <w:rtl/>
        </w:rPr>
        <w:t>،</w:t>
      </w:r>
      <w:r w:rsidRPr="007803E1">
        <w:rPr>
          <w:rFonts w:cs="KFGQPC Uthman Taha Naskh"/>
          <w:b/>
          <w:bCs/>
          <w:sz w:val="30"/>
          <w:szCs w:val="30"/>
          <w:rtl/>
        </w:rPr>
        <w:t xml:space="preserve"> فَهُوَ يَتَرَدَّى فِ</w:t>
      </w:r>
      <w:r w:rsidRPr="007803E1">
        <w:rPr>
          <w:rFonts w:cs="KFGQPC Uthman Taha Naskh" w:hint="cs"/>
          <w:b/>
          <w:bCs/>
          <w:sz w:val="30"/>
          <w:szCs w:val="30"/>
          <w:rtl/>
        </w:rPr>
        <w:t>ي</w:t>
      </w:r>
      <w:r w:rsidRPr="007803E1">
        <w:rPr>
          <w:rFonts w:cs="KFGQPC Uthman Taha Naskh"/>
          <w:b/>
          <w:bCs/>
          <w:sz w:val="30"/>
          <w:szCs w:val="30"/>
          <w:rtl/>
        </w:rPr>
        <w:t xml:space="preserve"> نَارِ جَهَنَّمَ خَالِدًا مُخَلَّدًا فِيهَا أَبَدًا</w:t>
      </w:r>
      <w:r w:rsidRPr="007803E1">
        <w:rPr>
          <w:rFonts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2"/>
      </w:r>
      <w:r w:rsidRPr="007803E1">
        <w:rPr>
          <w:rStyle w:val="FootnoteReference"/>
          <w:rFonts w:cs="KFGQPC Uthman Taha Naskh"/>
          <w:sz w:val="18"/>
          <w:szCs w:val="30"/>
          <w:rtl/>
        </w:rPr>
        <w:t>)</w:t>
      </w:r>
      <w:r w:rsidRPr="007803E1">
        <w:rPr>
          <w:rFonts w:cs="KFGQPC Uthman Taha Naskh"/>
          <w:sz w:val="30"/>
          <w:szCs w:val="30"/>
          <w:rtl/>
        </w:rPr>
        <w:t>.</w:t>
      </w:r>
    </w:p>
    <w:p w:rsidR="00504F6B" w:rsidRPr="007803E1" w:rsidRDefault="00FB4B9B" w:rsidP="00B52BFF">
      <w:pPr>
        <w:pStyle w:val="ListParagraph"/>
        <w:numPr>
          <w:ilvl w:val="0"/>
          <w:numId w:val="6"/>
        </w:numPr>
        <w:spacing w:line="204" w:lineRule="auto"/>
        <w:ind w:left="423" w:hanging="425"/>
        <w:rPr>
          <w:rFonts w:cs="KFGQPC Uthman Taha Naskh"/>
          <w:spacing w:val="-10"/>
          <w:sz w:val="30"/>
          <w:szCs w:val="30"/>
          <w:rtl/>
        </w:rPr>
      </w:pPr>
      <w:r w:rsidRPr="007803E1">
        <w:rPr>
          <w:rFonts w:cs="KFGQPC Uthman Taha Naskh" w:hint="cs"/>
          <w:spacing w:val="-10"/>
          <w:sz w:val="30"/>
          <w:szCs w:val="30"/>
          <w:rtl/>
        </w:rPr>
        <w:t>و</w:t>
      </w:r>
      <w:r w:rsidR="00504F6B" w:rsidRPr="007803E1">
        <w:rPr>
          <w:rFonts w:cs="KFGQPC Uthman Taha Naskh" w:hint="cs"/>
          <w:spacing w:val="-10"/>
          <w:sz w:val="30"/>
          <w:szCs w:val="30"/>
          <w:rtl/>
        </w:rPr>
        <w:t xml:space="preserve">عن </w:t>
      </w:r>
      <w:r w:rsidR="00504F6B" w:rsidRPr="007803E1">
        <w:rPr>
          <w:rFonts w:cs="KFGQPC Uthman Taha Naskh"/>
          <w:spacing w:val="-10"/>
          <w:sz w:val="30"/>
          <w:szCs w:val="30"/>
          <w:rtl/>
        </w:rPr>
        <w:t>ثَابِتَ بْنَ الضَّحَّاكِ</w:t>
      </w:r>
      <w:r w:rsidRPr="007803E1">
        <w:rPr>
          <w:rFonts w:cs="KFGQPC Uthman Taha Naskh" w:hint="cs"/>
          <w:spacing w:val="-10"/>
          <w:sz w:val="30"/>
          <w:szCs w:val="30"/>
          <w:rtl/>
        </w:rPr>
        <w:t xml:space="preserve"> </w:t>
      </w:r>
      <w:r w:rsidRPr="007803E1">
        <w:rPr>
          <w:rFonts w:cs="KFGQPC Uthman Taha Naskh" w:hint="cs"/>
          <w:spacing w:val="-10"/>
          <w:sz w:val="30"/>
          <w:szCs w:val="30"/>
        </w:rPr>
        <w:sym w:font="AGA Arabesque" w:char="F074"/>
      </w:r>
      <w:r w:rsidRPr="007803E1">
        <w:rPr>
          <w:rFonts w:cs="KFGQPC Uthman Taha Naskh" w:hint="cs"/>
          <w:spacing w:val="-10"/>
          <w:sz w:val="30"/>
          <w:szCs w:val="30"/>
          <w:rtl/>
        </w:rPr>
        <w:t>،</w:t>
      </w:r>
      <w:r w:rsidR="00504F6B" w:rsidRPr="007803E1">
        <w:rPr>
          <w:rFonts w:cs="KFGQPC Uthman Taha Naskh"/>
          <w:spacing w:val="-10"/>
          <w:sz w:val="30"/>
          <w:szCs w:val="30"/>
          <w:rtl/>
        </w:rPr>
        <w:t xml:space="preserve"> وَكَانَ مِنْ أَصْحَابِ الشَّجَرَةِ</w:t>
      </w:r>
      <w:r w:rsidRPr="007803E1">
        <w:rPr>
          <w:rFonts w:cs="KFGQPC Uthman Taha Naskh" w:hint="cs"/>
          <w:spacing w:val="-10"/>
          <w:sz w:val="30"/>
          <w:szCs w:val="30"/>
          <w:rtl/>
        </w:rPr>
        <w:t>،</w:t>
      </w:r>
      <w:r w:rsidR="00504F6B" w:rsidRPr="007803E1">
        <w:rPr>
          <w:rFonts w:cs="KFGQPC Uthman Taha Naskh"/>
          <w:spacing w:val="-10"/>
          <w:sz w:val="30"/>
          <w:szCs w:val="30"/>
          <w:rtl/>
        </w:rPr>
        <w:t xml:space="preserve"> أَنَّ رَسُولَ اللَّهِ </w:t>
      </w:r>
      <w:r w:rsidRPr="007803E1">
        <w:rPr>
          <w:rFonts w:cs="KFGQPC Uthman Taha Naskh"/>
          <w:spacing w:val="-10"/>
          <w:sz w:val="30"/>
          <w:szCs w:val="30"/>
        </w:rPr>
        <w:sym w:font="AGA Arabesque" w:char="F072"/>
      </w:r>
      <w:r w:rsidR="00504F6B" w:rsidRPr="007803E1">
        <w:rPr>
          <w:rFonts w:cs="KFGQPC Uthman Taha Naskh"/>
          <w:spacing w:val="-10"/>
          <w:sz w:val="30"/>
          <w:szCs w:val="30"/>
          <w:rtl/>
        </w:rPr>
        <w:t xml:space="preserve"> قَالَ</w:t>
      </w:r>
      <w:r w:rsidRPr="007803E1">
        <w:rPr>
          <w:rFonts w:cs="KFGQPC Uthman Taha Naskh" w:hint="cs"/>
          <w:spacing w:val="-10"/>
          <w:sz w:val="30"/>
          <w:szCs w:val="30"/>
          <w:rtl/>
        </w:rPr>
        <w:t>:</w:t>
      </w:r>
      <w:r w:rsidR="00504F6B" w:rsidRPr="007803E1">
        <w:rPr>
          <w:rFonts w:cs="KFGQPC Uthman Taha Naskh"/>
          <w:spacing w:val="-10"/>
          <w:sz w:val="30"/>
          <w:szCs w:val="30"/>
          <w:rtl/>
        </w:rPr>
        <w:t xml:space="preserve"> </w:t>
      </w:r>
      <w:r w:rsidRPr="007803E1">
        <w:rPr>
          <w:rFonts w:cs="KFGQPC Uthman Taha Naskh" w:hint="cs"/>
          <w:spacing w:val="-10"/>
          <w:sz w:val="30"/>
          <w:szCs w:val="30"/>
          <w:rtl/>
        </w:rPr>
        <w:t>«</w:t>
      </w:r>
      <w:r w:rsidR="00504F6B" w:rsidRPr="007803E1">
        <w:rPr>
          <w:rFonts w:cs="KFGQPC Uthman Taha Naskh"/>
          <w:b/>
          <w:bCs/>
          <w:spacing w:val="-10"/>
          <w:sz w:val="30"/>
          <w:szCs w:val="30"/>
          <w:rtl/>
        </w:rPr>
        <w:t>مَنْ حَلَفَ عَلَى مِلَّةٍ غَيْرِ الْإِسْلَامِ</w:t>
      </w:r>
      <w:r w:rsidR="007965FB" w:rsidRPr="007803E1">
        <w:rPr>
          <w:rFonts w:cs="KFGQPC Uthman Taha Naskh" w:hint="cs"/>
          <w:b/>
          <w:bCs/>
          <w:spacing w:val="-10"/>
          <w:sz w:val="30"/>
          <w:szCs w:val="30"/>
          <w:rtl/>
        </w:rPr>
        <w:t>،</w:t>
      </w:r>
      <w:r w:rsidR="00504F6B" w:rsidRPr="007803E1">
        <w:rPr>
          <w:rFonts w:cs="KFGQPC Uthman Taha Naskh"/>
          <w:b/>
          <w:bCs/>
          <w:spacing w:val="-10"/>
          <w:sz w:val="30"/>
          <w:szCs w:val="30"/>
          <w:rtl/>
        </w:rPr>
        <w:t xml:space="preserve"> فَهُوَ كَمَا قَالَ</w:t>
      </w:r>
      <w:r w:rsidR="007965FB" w:rsidRPr="007803E1">
        <w:rPr>
          <w:rFonts w:cs="KFGQPC Uthman Taha Naskh" w:hint="cs"/>
          <w:b/>
          <w:bCs/>
          <w:spacing w:val="-10"/>
          <w:sz w:val="30"/>
          <w:szCs w:val="30"/>
          <w:rtl/>
        </w:rPr>
        <w:t>،</w:t>
      </w:r>
      <w:r w:rsidR="00504F6B" w:rsidRPr="007803E1">
        <w:rPr>
          <w:rFonts w:cs="KFGQPC Uthman Taha Naskh"/>
          <w:b/>
          <w:bCs/>
          <w:spacing w:val="-10"/>
          <w:sz w:val="30"/>
          <w:szCs w:val="30"/>
          <w:rtl/>
        </w:rPr>
        <w:t xml:space="preserve"> وَلَيْسَ عَلَى ابْنِ آدَمَ نَذْرٌ فِيمَا لَا يَمْلِكُ</w:t>
      </w:r>
      <w:r w:rsidR="007965FB" w:rsidRPr="007803E1">
        <w:rPr>
          <w:rFonts w:cs="KFGQPC Uthman Taha Naskh" w:hint="cs"/>
          <w:b/>
          <w:bCs/>
          <w:spacing w:val="-10"/>
          <w:sz w:val="30"/>
          <w:szCs w:val="30"/>
          <w:rtl/>
        </w:rPr>
        <w:t>،</w:t>
      </w:r>
      <w:r w:rsidR="00504F6B" w:rsidRPr="007803E1">
        <w:rPr>
          <w:rFonts w:cs="KFGQPC Uthman Taha Naskh"/>
          <w:b/>
          <w:bCs/>
          <w:spacing w:val="-10"/>
          <w:sz w:val="30"/>
          <w:szCs w:val="30"/>
          <w:rtl/>
        </w:rPr>
        <w:t xml:space="preserve"> وَمَنْ قَتَلَ نَفْسَهُ بِشَيْءٍ فِي الدُّنْيَا عُذِّبَ بِهِ يَوْمَ الْقِيَامَةِ</w:t>
      </w:r>
      <w:r w:rsidR="007965FB" w:rsidRPr="007803E1">
        <w:rPr>
          <w:rFonts w:cs="KFGQPC Uthman Taha Naskh" w:hint="cs"/>
          <w:b/>
          <w:bCs/>
          <w:spacing w:val="-10"/>
          <w:sz w:val="30"/>
          <w:szCs w:val="30"/>
          <w:rtl/>
        </w:rPr>
        <w:t>،</w:t>
      </w:r>
      <w:r w:rsidR="00504F6B" w:rsidRPr="007803E1">
        <w:rPr>
          <w:rFonts w:cs="KFGQPC Uthman Taha Naskh"/>
          <w:b/>
          <w:bCs/>
          <w:spacing w:val="-10"/>
          <w:sz w:val="30"/>
          <w:szCs w:val="30"/>
          <w:rtl/>
        </w:rPr>
        <w:t xml:space="preserve"> وَمَنْ لَعَنَ مُؤْمِنًا فَهُوَ كَقَتْلِهِ</w:t>
      </w:r>
      <w:r w:rsidR="007965FB" w:rsidRPr="007803E1">
        <w:rPr>
          <w:rFonts w:cs="KFGQPC Uthman Taha Naskh" w:hint="cs"/>
          <w:b/>
          <w:bCs/>
          <w:spacing w:val="-10"/>
          <w:sz w:val="30"/>
          <w:szCs w:val="30"/>
          <w:rtl/>
        </w:rPr>
        <w:t>،</w:t>
      </w:r>
      <w:r w:rsidR="00504F6B" w:rsidRPr="007803E1">
        <w:rPr>
          <w:rFonts w:cs="KFGQPC Uthman Taha Naskh"/>
          <w:b/>
          <w:bCs/>
          <w:spacing w:val="-10"/>
          <w:sz w:val="30"/>
          <w:szCs w:val="30"/>
          <w:rtl/>
        </w:rPr>
        <w:t xml:space="preserve"> وَمَنْ قَذَفَ مُؤْمِنًا بِكُفْرٍ فَهُوَ كَقَتْلِهِ</w:t>
      </w:r>
      <w:r w:rsidR="00504F6B" w:rsidRPr="007803E1">
        <w:rPr>
          <w:rFonts w:cs="KFGQPC Uthman Taha Naskh" w:hint="eastAsia"/>
          <w:spacing w:val="-10"/>
          <w:sz w:val="30"/>
          <w:szCs w:val="30"/>
          <w:rtl/>
        </w:rPr>
        <w:t>»</w:t>
      </w:r>
      <w:r w:rsidR="00504F6B" w:rsidRPr="007803E1">
        <w:rPr>
          <w:rStyle w:val="FootnoteReference"/>
          <w:rFonts w:cs="KFGQPC Uthman Taha Naskh"/>
          <w:spacing w:val="-10"/>
          <w:sz w:val="18"/>
          <w:szCs w:val="30"/>
          <w:rtl/>
        </w:rPr>
        <w:t>(</w:t>
      </w:r>
      <w:r w:rsidR="00504F6B" w:rsidRPr="007803E1">
        <w:rPr>
          <w:rStyle w:val="FootnoteReference"/>
          <w:rFonts w:cs="KFGQPC Uthman Taha Naskh"/>
          <w:spacing w:val="-10"/>
          <w:sz w:val="18"/>
          <w:szCs w:val="30"/>
          <w:rtl/>
        </w:rPr>
        <w:footnoteReference w:id="23"/>
      </w:r>
      <w:r w:rsidR="00504F6B" w:rsidRPr="007803E1">
        <w:rPr>
          <w:rStyle w:val="FootnoteReference"/>
          <w:rFonts w:cs="KFGQPC Uthman Taha Naskh"/>
          <w:spacing w:val="-10"/>
          <w:sz w:val="18"/>
          <w:szCs w:val="30"/>
          <w:rtl/>
        </w:rPr>
        <w:t>)</w:t>
      </w:r>
      <w:r w:rsidR="00504F6B" w:rsidRPr="007803E1">
        <w:rPr>
          <w:rFonts w:cs="KFGQPC Uthman Taha Naskh" w:hint="eastAsia"/>
          <w:spacing w:val="-10"/>
          <w:sz w:val="30"/>
          <w:szCs w:val="30"/>
          <w:rtl/>
        </w:rPr>
        <w:t>.</w:t>
      </w:r>
    </w:p>
    <w:p w:rsidR="00504F6B" w:rsidRPr="007803E1" w:rsidRDefault="00504F6B" w:rsidP="00B52BFF">
      <w:pPr>
        <w:spacing w:line="204" w:lineRule="auto"/>
        <w:rPr>
          <w:rFonts w:cs="KFGQPC Uthman Taha Naskh"/>
          <w:sz w:val="30"/>
          <w:szCs w:val="30"/>
          <w:rtl/>
        </w:rPr>
      </w:pPr>
      <w:r w:rsidRPr="007803E1">
        <w:rPr>
          <w:rFonts w:asciiTheme="majorBidi" w:hAnsiTheme="majorBidi" w:cs="KFGQPC Uthman Taha Naskh"/>
          <w:b/>
          <w:bCs/>
          <w:color w:val="C00000"/>
          <w:sz w:val="30"/>
          <w:szCs w:val="30"/>
          <w:rtl/>
        </w:rPr>
        <w:t xml:space="preserve">رابعاً: حرم الله </w:t>
      </w:r>
      <w:r w:rsidRPr="007803E1">
        <w:rPr>
          <w:rFonts w:asciiTheme="majorBidi" w:hAnsiTheme="majorBidi" w:cs="KFGQPC Uthman Taha Naskh"/>
          <w:color w:val="C00000"/>
          <w:sz w:val="30"/>
          <w:szCs w:val="30"/>
        </w:rPr>
        <w:sym w:font="AGA Arabesque" w:char="F055"/>
      </w:r>
      <w:r w:rsidRPr="007803E1">
        <w:rPr>
          <w:rFonts w:asciiTheme="majorBidi" w:hAnsiTheme="majorBidi" w:cs="KFGQPC Uthman Taha Naskh"/>
          <w:b/>
          <w:bCs/>
          <w:color w:val="C00000"/>
          <w:sz w:val="30"/>
          <w:szCs w:val="30"/>
          <w:rtl/>
        </w:rPr>
        <w:t xml:space="preserve"> السعي في خراب المساجد</w:t>
      </w:r>
      <w:r w:rsidRPr="007803E1">
        <w:rPr>
          <w:rFonts w:asciiTheme="majorBidi" w:hAnsiTheme="majorBidi" w:cs="KFGQPC Uthman Taha Naskh"/>
          <w:color w:val="C00000"/>
          <w:sz w:val="30"/>
          <w:szCs w:val="30"/>
          <w:rtl/>
        </w:rPr>
        <w:t>،</w:t>
      </w:r>
      <w:r w:rsidRPr="007803E1">
        <w:rPr>
          <w:rFonts w:cs="KFGQPC Uthman Taha Naskh" w:hint="cs"/>
          <w:color w:val="C00000"/>
          <w:sz w:val="30"/>
          <w:szCs w:val="30"/>
          <w:rtl/>
        </w:rPr>
        <w:t xml:space="preserve"> </w:t>
      </w:r>
      <w:r w:rsidRPr="007803E1">
        <w:rPr>
          <w:rFonts w:cs="KFGQPC Uthman Taha Naskh" w:hint="cs"/>
          <w:sz w:val="30"/>
          <w:szCs w:val="30"/>
          <w:rtl/>
        </w:rPr>
        <w:t>وبيّن أن من فعل ذلك فله الخزي في الدنيا، والعذاب العظيم في الآخرة</w:t>
      </w:r>
      <w:r w:rsidR="00FB4B9B" w:rsidRPr="007803E1">
        <w:rPr>
          <w:rFonts w:cs="KFGQPC Uthman Taha Naskh" w:hint="cs"/>
          <w:sz w:val="30"/>
          <w:szCs w:val="30"/>
          <w:rtl/>
        </w:rPr>
        <w:t>، ولا أحد أظلم منه</w:t>
      </w:r>
      <w:r w:rsidRPr="007803E1">
        <w:rPr>
          <w:rFonts w:cs="KFGQPC Uthman Taha Naskh" w:hint="cs"/>
          <w:sz w:val="30"/>
          <w:szCs w:val="30"/>
          <w:rtl/>
        </w:rPr>
        <w:t xml:space="preserve">، قال اللَّه </w:t>
      </w:r>
      <w:r w:rsidRPr="007803E1">
        <w:rPr>
          <w:rFonts w:cs="KFGQPC Uthman Taha Naskh" w:hint="cs"/>
          <w:sz w:val="30"/>
          <w:szCs w:val="30"/>
        </w:rPr>
        <w:sym w:font="AGA Arabesque" w:char="F055"/>
      </w:r>
      <w:r w:rsidRPr="007803E1">
        <w:rPr>
          <w:rFonts w:cs="KFGQPC Uthman Taha Naskh" w:hint="cs"/>
          <w:sz w:val="30"/>
          <w:szCs w:val="30"/>
          <w:rtl/>
        </w:rPr>
        <w:t xml:space="preserve">: </w:t>
      </w:r>
      <w:r w:rsidRPr="007803E1">
        <w:rPr>
          <w:rFonts w:ascii="Traditional Arabic" w:hAnsi="Traditional Arabic" w:cs="KFGQPC Uthman Taha Naskh"/>
          <w:sz w:val="30"/>
          <w:szCs w:val="30"/>
          <w:rtl/>
        </w:rPr>
        <w:t>﴿</w:t>
      </w:r>
      <w:r w:rsidRPr="007803E1">
        <w:rPr>
          <w:rFonts w:cs="KFGQPC Uthman Taha Naskh"/>
          <w:b/>
          <w:bCs/>
          <w:sz w:val="30"/>
          <w:szCs w:val="30"/>
          <w:rtl/>
        </w:rPr>
        <w:t>وَمَنْ أَظْلَمُ مِمَّنْ مَنَعَ مَسَاجِدَ اللَّهِ أَنْ يُذْكَرَ فِيهَا اسْمُهُ وَسَعَى فِي خَرَابِهَا أُولَئِكَ مَا كَانَ لَهُمْ أَنْ يَدْخُلُوهَا إِلَّا خَائِفِينَ لَهُمْ فِي الدُّنْيَا خِزْيٌ وَلَهُمْ فِي الْآخِرَةِ عَذَابٌ عَظِيمٌ</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4"/>
      </w:r>
      <w:r w:rsidRPr="007803E1">
        <w:rPr>
          <w:rStyle w:val="FootnoteReference"/>
          <w:rFonts w:cs="KFGQPC Uthman Taha Naskh"/>
          <w:sz w:val="18"/>
          <w:szCs w:val="30"/>
          <w:rtl/>
        </w:rPr>
        <w:t>)</w:t>
      </w:r>
      <w:r w:rsidRPr="007803E1">
        <w:rPr>
          <w:rFonts w:cs="KFGQPC Uthman Taha Naskh" w:hint="cs"/>
          <w:sz w:val="30"/>
          <w:szCs w:val="30"/>
          <w:rtl/>
        </w:rPr>
        <w:t>، والخراب للمساجد: حسي، ومعنوي، فالخراب الحسي</w:t>
      </w:r>
      <w:r w:rsidR="007965FB" w:rsidRPr="007803E1">
        <w:rPr>
          <w:rFonts w:cs="KFGQPC Uthman Taha Naskh" w:hint="cs"/>
          <w:sz w:val="30"/>
          <w:szCs w:val="30"/>
          <w:rtl/>
        </w:rPr>
        <w:t>:</w:t>
      </w:r>
      <w:r w:rsidRPr="007803E1">
        <w:rPr>
          <w:rFonts w:cs="KFGQPC Uthman Taha Naskh" w:hint="cs"/>
          <w:sz w:val="30"/>
          <w:szCs w:val="30"/>
          <w:rtl/>
        </w:rPr>
        <w:t xml:space="preserve"> هدمها، وتخريبها، وتقذيرها، والخراب المعنوي: منع الذاكرين لاسم اللَّه فيها، وهذا عام لكل من اتصف بهذه الصفة</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5"/>
      </w:r>
      <w:r w:rsidRPr="007803E1">
        <w:rPr>
          <w:rStyle w:val="FootnoteReference"/>
          <w:rFonts w:cs="KFGQPC Uthman Taha Naskh"/>
          <w:sz w:val="18"/>
          <w:szCs w:val="30"/>
          <w:rtl/>
        </w:rPr>
        <w:t>)</w:t>
      </w:r>
      <w:r w:rsidRPr="007803E1">
        <w:rPr>
          <w:rFonts w:cs="KFGQPC Uthman Taha Naskh" w:hint="cs"/>
          <w:sz w:val="30"/>
          <w:szCs w:val="30"/>
          <w:rtl/>
        </w:rPr>
        <w:t>.</w:t>
      </w:r>
    </w:p>
    <w:p w:rsidR="00504F6B" w:rsidRPr="007803E1" w:rsidRDefault="00504F6B" w:rsidP="00B52BFF">
      <w:pPr>
        <w:spacing w:line="204" w:lineRule="auto"/>
        <w:rPr>
          <w:rFonts w:cs="KFGQPC Uthman Taha Naskh"/>
          <w:sz w:val="30"/>
          <w:szCs w:val="30"/>
          <w:rtl/>
        </w:rPr>
      </w:pPr>
      <w:r w:rsidRPr="007803E1">
        <w:rPr>
          <w:rFonts w:cs="KFGQPC Uthman Taha Naskh" w:hint="cs"/>
          <w:b/>
          <w:bCs/>
          <w:color w:val="C00000"/>
          <w:sz w:val="30"/>
          <w:szCs w:val="30"/>
          <w:rtl/>
        </w:rPr>
        <w:t>وقد بيّن اللَّه تعالى أن المشركين لا يعمرون مساجد اللَّه،</w:t>
      </w:r>
      <w:r w:rsidRPr="007803E1">
        <w:rPr>
          <w:rFonts w:cs="KFGQPC Uthman Taha Naskh" w:hint="cs"/>
          <w:color w:val="C00000"/>
          <w:sz w:val="30"/>
          <w:szCs w:val="30"/>
          <w:rtl/>
        </w:rPr>
        <w:t xml:space="preserve"> </w:t>
      </w:r>
      <w:r w:rsidRPr="007803E1">
        <w:rPr>
          <w:rFonts w:cs="KFGQPC Uthman Taha Naskh" w:hint="cs"/>
          <w:sz w:val="30"/>
          <w:szCs w:val="30"/>
          <w:rtl/>
        </w:rPr>
        <w:t>ولا ينبغي لهم ذلك، ولا يليق بهم، ثم بين ما لهم من الهلاك ببطلان الأعمال، والخلود في النار، وبيّن سبحانه من هم عمّار المساجد حسياً ومعنوياً، وذكر صفاتهم،</w:t>
      </w:r>
      <w:r w:rsidR="00B52BFF" w:rsidRPr="007803E1">
        <w:rPr>
          <w:rFonts w:cs="KFGQPC Uthman Taha Naskh" w:hint="cs"/>
          <w:sz w:val="30"/>
          <w:szCs w:val="30"/>
          <w:rtl/>
        </w:rPr>
        <w:t xml:space="preserve"> ومدحهم، وأثنى عليهم،</w:t>
      </w:r>
      <w:r w:rsidRPr="007803E1">
        <w:rPr>
          <w:rFonts w:cs="KFGQPC Uthman Taha Naskh" w:hint="cs"/>
          <w:sz w:val="30"/>
          <w:szCs w:val="30"/>
          <w:rtl/>
        </w:rPr>
        <w:t xml:space="preserve"> وبيّن أنهم</w:t>
      </w:r>
      <w:r w:rsidR="00FB4B9B" w:rsidRPr="007803E1">
        <w:rPr>
          <w:rFonts w:cs="KFGQPC Uthman Taha Naskh" w:hint="cs"/>
          <w:sz w:val="30"/>
          <w:szCs w:val="30"/>
          <w:rtl/>
        </w:rPr>
        <w:t xml:space="preserve"> يؤمنون باللَّه واليوم الآخر، </w:t>
      </w:r>
      <w:r w:rsidR="00B52BFF" w:rsidRPr="007803E1">
        <w:rPr>
          <w:rFonts w:cs="KFGQPC Uthman Taha Naskh" w:hint="cs"/>
          <w:sz w:val="30"/>
          <w:szCs w:val="30"/>
          <w:rtl/>
        </w:rPr>
        <w:t>و</w:t>
      </w:r>
      <w:r w:rsidR="00FB4B9B" w:rsidRPr="007803E1">
        <w:rPr>
          <w:rFonts w:cs="KFGQPC Uthman Taha Naskh" w:hint="cs"/>
          <w:sz w:val="30"/>
          <w:szCs w:val="30"/>
          <w:rtl/>
        </w:rPr>
        <w:t>يخشون اللَّه، وأنهم</w:t>
      </w:r>
      <w:r w:rsidRPr="007803E1">
        <w:rPr>
          <w:rFonts w:cs="KFGQPC Uthman Taha Naskh" w:hint="cs"/>
          <w:sz w:val="30"/>
          <w:szCs w:val="30"/>
          <w:rtl/>
        </w:rPr>
        <w:t xml:space="preserve"> من المهتدين، </w:t>
      </w:r>
      <w:r w:rsidRPr="007803E1">
        <w:rPr>
          <w:rFonts w:cs="KFGQPC Uthman Taha Naskh" w:hint="cs"/>
          <w:sz w:val="30"/>
          <w:szCs w:val="30"/>
          <w:rtl/>
        </w:rPr>
        <w:lastRenderedPageBreak/>
        <w:t>فقال تعالى</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6"/>
      </w:r>
      <w:r w:rsidRPr="007803E1">
        <w:rPr>
          <w:rStyle w:val="FootnoteReference"/>
          <w:rFonts w:cs="KFGQPC Uthman Taha Naskh"/>
          <w:sz w:val="18"/>
          <w:szCs w:val="30"/>
          <w:rtl/>
        </w:rPr>
        <w:t>)</w:t>
      </w:r>
      <w:r w:rsidRPr="007803E1">
        <w:rPr>
          <w:rFonts w:cs="KFGQPC Uthman Taha Naskh" w:hint="cs"/>
          <w:sz w:val="30"/>
          <w:szCs w:val="30"/>
          <w:rtl/>
        </w:rPr>
        <w:t xml:space="preserve">: </w:t>
      </w:r>
      <w:r w:rsidRPr="007803E1">
        <w:rPr>
          <w:rFonts w:ascii="Traditional Arabic" w:hAnsi="Traditional Arabic" w:cs="KFGQPC Uthman Taha Naskh"/>
          <w:sz w:val="30"/>
          <w:szCs w:val="30"/>
          <w:rtl/>
        </w:rPr>
        <w:t>﴿</w:t>
      </w:r>
      <w:r w:rsidRPr="007803E1">
        <w:rPr>
          <w:rFonts w:cs="KFGQPC Uthman Taha Naskh"/>
          <w:b/>
          <w:bCs/>
          <w:sz w:val="30"/>
          <w:szCs w:val="30"/>
          <w:rtl/>
        </w:rPr>
        <w:t xml:space="preserve">مَا كَانَ لِلْمُشْرِكِينَ أَنْ يَعْمُرُوا مَسَاجِدَ اللَّهِ شَاهِدِينَ عَلَى أَنْفُسِهِمْ بِالْكُفْرِ أُولَئِكَ حَبِطَتْ أَعْمَالُهُمْ وَفِي النَّارِ هُمْ خَالِدُونَ </w:t>
      </w:r>
      <w:r w:rsidRPr="007803E1">
        <w:rPr>
          <w:rFonts w:cs="KFGQPC Uthman Taha Naskh" w:hint="cs"/>
          <w:b/>
          <w:bCs/>
          <w:sz w:val="30"/>
          <w:szCs w:val="30"/>
          <w:rtl/>
        </w:rPr>
        <w:t>*</w:t>
      </w:r>
      <w:r w:rsidRPr="007803E1">
        <w:rPr>
          <w:rFonts w:cs="KFGQPC Uthman Taha Naskh"/>
          <w:b/>
          <w:bCs/>
          <w:sz w:val="30"/>
          <w:szCs w:val="30"/>
          <w:rtl/>
        </w:rPr>
        <w:t xml:space="preserve"> إِنَّمَا يَعْمُرُ مَسَاجِدَ اللَّهِ مَنْ آمَنَ بِاللَّهِ وَالْيَوْمِ الْآخِرِ وَأَقَامَ الصَّلَاةَ وَآتَى الزَّكَاةَ وَلَمْ يَخْشَ إِلَّا اللَّهَ فَعَسَى أُولَئِكَ أَنْ يَكُونُوا مِنَ الْمُهْتَدِينَ</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7"/>
      </w:r>
      <w:r w:rsidRPr="007803E1">
        <w:rPr>
          <w:rStyle w:val="FootnoteReference"/>
          <w:rFonts w:cs="KFGQPC Uthman Taha Naskh"/>
          <w:sz w:val="18"/>
          <w:szCs w:val="30"/>
          <w:rtl/>
        </w:rPr>
        <w:t>)</w:t>
      </w:r>
      <w:r w:rsidRPr="007803E1">
        <w:rPr>
          <w:rFonts w:cs="KFGQPC Uthman Taha Naskh" w:hint="cs"/>
          <w:sz w:val="30"/>
          <w:szCs w:val="30"/>
          <w:rtl/>
        </w:rPr>
        <w:t>.</w:t>
      </w:r>
    </w:p>
    <w:p w:rsidR="00504F6B" w:rsidRPr="007803E1" w:rsidRDefault="00504F6B" w:rsidP="00B52BFF">
      <w:pPr>
        <w:spacing w:line="204" w:lineRule="auto"/>
        <w:rPr>
          <w:rFonts w:cs="KFGQPC Uthman Taha Naskh"/>
          <w:sz w:val="30"/>
          <w:szCs w:val="30"/>
          <w:rtl/>
        </w:rPr>
      </w:pPr>
      <w:r w:rsidRPr="007803E1">
        <w:rPr>
          <w:rFonts w:cs="KFGQPC Uthman Taha Naskh" w:hint="cs"/>
          <w:b/>
          <w:bCs/>
          <w:color w:val="C00000"/>
          <w:sz w:val="30"/>
          <w:szCs w:val="30"/>
          <w:rtl/>
        </w:rPr>
        <w:t>وهذا يدل بمفهومه أن من هدم المساجد</w:t>
      </w:r>
      <w:r w:rsidR="00B52BFF" w:rsidRPr="007803E1">
        <w:rPr>
          <w:rFonts w:cs="KFGQPC Uthman Taha Naskh" w:hint="cs"/>
          <w:b/>
          <w:bCs/>
          <w:color w:val="C00000"/>
          <w:sz w:val="30"/>
          <w:szCs w:val="30"/>
          <w:rtl/>
        </w:rPr>
        <w:t>،</w:t>
      </w:r>
      <w:r w:rsidRPr="007803E1">
        <w:rPr>
          <w:rFonts w:cs="KFGQPC Uthman Taha Naskh" w:hint="cs"/>
          <w:b/>
          <w:bCs/>
          <w:color w:val="C00000"/>
          <w:sz w:val="30"/>
          <w:szCs w:val="30"/>
          <w:rtl/>
        </w:rPr>
        <w:t xml:space="preserve"> وسعى في تخريبها</w:t>
      </w:r>
      <w:r w:rsidR="00FB4B9B" w:rsidRPr="007803E1">
        <w:rPr>
          <w:rFonts w:cs="KFGQPC Uthman Taha Naskh" w:hint="cs"/>
          <w:b/>
          <w:bCs/>
          <w:color w:val="C00000"/>
          <w:sz w:val="30"/>
          <w:szCs w:val="30"/>
          <w:rtl/>
        </w:rPr>
        <w:t>، وتدميرها، وتلويثها،</w:t>
      </w:r>
      <w:r w:rsidRPr="007803E1">
        <w:rPr>
          <w:rFonts w:cs="KFGQPC Uthman Taha Naskh" w:hint="cs"/>
          <w:color w:val="C00000"/>
          <w:sz w:val="30"/>
          <w:szCs w:val="30"/>
          <w:rtl/>
        </w:rPr>
        <w:t xml:space="preserve"> </w:t>
      </w:r>
      <w:r w:rsidRPr="007803E1">
        <w:rPr>
          <w:rFonts w:cs="KFGQPC Uthman Taha Naskh" w:hint="cs"/>
          <w:sz w:val="30"/>
          <w:szCs w:val="30"/>
          <w:rtl/>
        </w:rPr>
        <w:t>لا يؤمن باللَّه،</w:t>
      </w:r>
      <w:r w:rsidR="00FB4B9B" w:rsidRPr="007803E1">
        <w:rPr>
          <w:rFonts w:cs="KFGQPC Uthman Taha Naskh" w:hint="cs"/>
          <w:sz w:val="30"/>
          <w:szCs w:val="30"/>
          <w:rtl/>
        </w:rPr>
        <w:t xml:space="preserve"> ولا باليوم الآخر، ولا يخشى اللَّه،</w:t>
      </w:r>
      <w:r w:rsidRPr="007803E1">
        <w:rPr>
          <w:rFonts w:cs="KFGQPC Uthman Taha Naskh" w:hint="cs"/>
          <w:sz w:val="30"/>
          <w:szCs w:val="30"/>
          <w:rtl/>
        </w:rPr>
        <w:t xml:space="preserve"> ولا يكون من المهتدين، بل من الضالين.</w:t>
      </w:r>
    </w:p>
    <w:p w:rsidR="00504F6B" w:rsidRPr="007803E1" w:rsidRDefault="00504F6B" w:rsidP="00B52BFF">
      <w:pPr>
        <w:spacing w:line="204" w:lineRule="auto"/>
        <w:rPr>
          <w:rFonts w:cs="KFGQPC Uthman Taha Naskh"/>
          <w:sz w:val="30"/>
          <w:szCs w:val="30"/>
          <w:rtl/>
        </w:rPr>
      </w:pPr>
      <w:r w:rsidRPr="007803E1">
        <w:rPr>
          <w:rFonts w:cs="KFGQPC Uthman Taha Naskh" w:hint="cs"/>
          <w:b/>
          <w:bCs/>
          <w:sz w:val="30"/>
          <w:szCs w:val="30"/>
          <w:rtl/>
        </w:rPr>
        <w:t xml:space="preserve">وبيَّن </w:t>
      </w:r>
      <w:r w:rsidR="00B52BFF" w:rsidRPr="007803E1">
        <w:rPr>
          <w:rFonts w:cs="KFGQPC Uthman Taha Naskh" w:hint="cs"/>
          <w:b/>
          <w:bCs/>
          <w:sz w:val="30"/>
          <w:szCs w:val="30"/>
          <w:rtl/>
        </w:rPr>
        <w:t>اللَّه</w:t>
      </w:r>
      <w:r w:rsidRPr="007803E1">
        <w:rPr>
          <w:rFonts w:cs="KFGQPC Uthman Taha Naskh" w:hint="cs"/>
          <w:b/>
          <w:bCs/>
          <w:sz w:val="30"/>
          <w:szCs w:val="30"/>
          <w:rtl/>
        </w:rPr>
        <w:t xml:space="preserve"> </w:t>
      </w:r>
      <w:r w:rsidRPr="007803E1">
        <w:rPr>
          <w:rFonts w:cs="KFGQPC Uthman Taha Naskh" w:hint="cs"/>
          <w:sz w:val="30"/>
          <w:szCs w:val="30"/>
        </w:rPr>
        <w:sym w:font="AGA Arabesque" w:char="F055"/>
      </w:r>
      <w:r w:rsidRPr="007803E1">
        <w:rPr>
          <w:rFonts w:cs="KFGQPC Uthman Taha Naskh" w:hint="cs"/>
          <w:b/>
          <w:bCs/>
          <w:sz w:val="30"/>
          <w:szCs w:val="30"/>
          <w:rtl/>
        </w:rPr>
        <w:t xml:space="preserve"> حكمة الجهاد في سبيله،</w:t>
      </w:r>
      <w:r w:rsidRPr="007803E1">
        <w:rPr>
          <w:rFonts w:cs="KFGQPC Uthman Taha Naskh" w:hint="cs"/>
          <w:sz w:val="30"/>
          <w:szCs w:val="30"/>
          <w:rtl/>
        </w:rPr>
        <w:t xml:space="preserve"> ثم بيّن أنه يدفع بالمجاهدين ضرر ال</w:t>
      </w:r>
      <w:r w:rsidR="00FB4B9B" w:rsidRPr="007803E1">
        <w:rPr>
          <w:rFonts w:cs="KFGQPC Uthman Taha Naskh" w:hint="cs"/>
          <w:sz w:val="30"/>
          <w:szCs w:val="30"/>
          <w:rtl/>
        </w:rPr>
        <w:t>ك</w:t>
      </w:r>
      <w:r w:rsidRPr="007803E1">
        <w:rPr>
          <w:rFonts w:cs="KFGQPC Uthman Taha Naskh" w:hint="cs"/>
          <w:sz w:val="30"/>
          <w:szCs w:val="30"/>
          <w:rtl/>
        </w:rPr>
        <w:t>افرين، والمفسدين لدين اللَّه، ويحفظ المساجد</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8"/>
      </w:r>
      <w:r w:rsidRPr="007803E1">
        <w:rPr>
          <w:rStyle w:val="FootnoteReference"/>
          <w:rFonts w:cs="KFGQPC Uthman Taha Naskh"/>
          <w:sz w:val="18"/>
          <w:szCs w:val="30"/>
          <w:rtl/>
        </w:rPr>
        <w:t>)</w:t>
      </w:r>
      <w:r w:rsidRPr="007803E1">
        <w:rPr>
          <w:rFonts w:cs="KFGQPC Uthman Taha Naskh" w:hint="cs"/>
          <w:sz w:val="30"/>
          <w:szCs w:val="30"/>
          <w:rtl/>
        </w:rPr>
        <w:t xml:space="preserve"> وغيرها من مصالح المسلمين، فقال تعالى: </w:t>
      </w:r>
      <w:r w:rsidRPr="007803E1">
        <w:rPr>
          <w:rFonts w:ascii="Traditional Arabic" w:hAnsi="Traditional Arabic" w:cs="KFGQPC Uthman Taha Naskh"/>
          <w:sz w:val="30"/>
          <w:szCs w:val="30"/>
          <w:rtl/>
        </w:rPr>
        <w:t>﴿</w:t>
      </w:r>
      <w:r w:rsidRPr="007803E1">
        <w:rPr>
          <w:rFonts w:cs="KFGQPC Uthman Taha Naskh"/>
          <w:b/>
          <w:bCs/>
          <w:sz w:val="30"/>
          <w:szCs w:val="30"/>
          <w:rtl/>
        </w:rPr>
        <w:t>وَلَوْلَا دَفْعُ اللَّهِ النَّاسَ بَعْضَهُمْ بِبَعْضٍ لَهُدِّمَتْ صَوَامِعُ وَبِيَعٌ وَصَلَوَاتٌ وَمَسَاجِدُ يُذْكَرُ فِيهَا اسْمُ اللَّهِ كَثِيرًا وَلَيَنْصُرَنَّ اللَّهُ مَنْ يَنْصُرُهُ إِنَّ اللَّهَ لَقَوِيٌّ عَزِيزٌ</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29"/>
      </w:r>
      <w:r w:rsidRPr="007803E1">
        <w:rPr>
          <w:rStyle w:val="FootnoteReference"/>
          <w:rFonts w:cs="KFGQPC Uthman Taha Naskh"/>
          <w:sz w:val="18"/>
          <w:szCs w:val="30"/>
          <w:rtl/>
        </w:rPr>
        <w:t>)</w:t>
      </w:r>
      <w:r w:rsidRPr="007803E1">
        <w:rPr>
          <w:rFonts w:cs="KFGQPC Uthman Taha Naskh" w:hint="cs"/>
          <w:sz w:val="30"/>
          <w:szCs w:val="30"/>
          <w:rtl/>
        </w:rPr>
        <w:t xml:space="preserve">، وقال سبحانه: </w:t>
      </w:r>
      <w:r w:rsidRPr="007803E1">
        <w:rPr>
          <w:rFonts w:ascii="Traditional Arabic" w:hAnsi="Traditional Arabic" w:cs="KFGQPC Uthman Taha Naskh"/>
          <w:sz w:val="30"/>
          <w:szCs w:val="30"/>
          <w:rtl/>
        </w:rPr>
        <w:t>﴿</w:t>
      </w:r>
      <w:r w:rsidRPr="007803E1">
        <w:rPr>
          <w:rFonts w:cs="KFGQPC Uthman Taha Naskh"/>
          <w:b/>
          <w:bCs/>
          <w:sz w:val="30"/>
          <w:szCs w:val="30"/>
          <w:rtl/>
        </w:rPr>
        <w:t>وَلَوْلَا دَفْعُ اللَّهِ النَّاسَ بَعْضَهُمْ بِبَعْضٍ لَفَسَدَتِ الْأَرْضُ وَلَكِنَّ اللَّهَ ذُو فَضْلٍ عَلَى الْعَالَمِينَ</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30"/>
      </w:r>
      <w:r w:rsidRPr="007803E1">
        <w:rPr>
          <w:rStyle w:val="FootnoteReference"/>
          <w:rFonts w:cs="KFGQPC Uthman Taha Naskh"/>
          <w:sz w:val="18"/>
          <w:szCs w:val="30"/>
          <w:rtl/>
        </w:rPr>
        <w:t>)</w:t>
      </w:r>
      <w:r w:rsidRPr="007803E1">
        <w:rPr>
          <w:rFonts w:cs="KFGQPC Uthman Taha Naskh" w:hint="cs"/>
          <w:sz w:val="30"/>
          <w:szCs w:val="30"/>
          <w:rtl/>
        </w:rPr>
        <w:t>.</w:t>
      </w:r>
    </w:p>
    <w:p w:rsidR="00504F6B" w:rsidRPr="007803E1" w:rsidRDefault="00504F6B" w:rsidP="007965FB">
      <w:pPr>
        <w:spacing w:line="204" w:lineRule="auto"/>
        <w:jc w:val="lowKashida"/>
        <w:rPr>
          <w:rFonts w:cs="KFGQPC Uthman Taha Naskh"/>
          <w:spacing w:val="-4"/>
          <w:sz w:val="30"/>
          <w:szCs w:val="30"/>
          <w:rtl/>
        </w:rPr>
      </w:pPr>
      <w:r w:rsidRPr="007803E1">
        <w:rPr>
          <w:rFonts w:cs="KFGQPC Uthman Taha Naskh" w:hint="cs"/>
          <w:b/>
          <w:bCs/>
          <w:color w:val="C00000"/>
          <w:spacing w:val="-4"/>
          <w:sz w:val="30"/>
          <w:szCs w:val="30"/>
          <w:rtl/>
        </w:rPr>
        <w:t>وهذا فيه بيان أن من يدافع عن</w:t>
      </w:r>
      <w:r w:rsidR="00FB4B9B" w:rsidRPr="007803E1">
        <w:rPr>
          <w:rFonts w:cs="KFGQPC Uthman Taha Naskh" w:hint="cs"/>
          <w:b/>
          <w:bCs/>
          <w:color w:val="C00000"/>
          <w:spacing w:val="-4"/>
          <w:sz w:val="30"/>
          <w:szCs w:val="30"/>
          <w:rtl/>
        </w:rPr>
        <w:t xml:space="preserve"> الدين،</w:t>
      </w:r>
      <w:r w:rsidRPr="007803E1">
        <w:rPr>
          <w:rFonts w:cs="KFGQPC Uthman Taha Naskh" w:hint="cs"/>
          <w:b/>
          <w:bCs/>
          <w:color w:val="C00000"/>
          <w:spacing w:val="-4"/>
          <w:sz w:val="30"/>
          <w:szCs w:val="30"/>
          <w:rtl/>
        </w:rPr>
        <w:t xml:space="preserve"> </w:t>
      </w:r>
      <w:r w:rsidR="00FB4B9B" w:rsidRPr="007803E1">
        <w:rPr>
          <w:rFonts w:cs="KFGQPC Uthman Taha Naskh" w:hint="cs"/>
          <w:b/>
          <w:bCs/>
          <w:color w:val="C00000"/>
          <w:spacing w:val="-4"/>
          <w:sz w:val="30"/>
          <w:szCs w:val="30"/>
          <w:rtl/>
        </w:rPr>
        <w:t>و</w:t>
      </w:r>
      <w:r w:rsidRPr="007803E1">
        <w:rPr>
          <w:rFonts w:cs="KFGQPC Uthman Taha Naskh" w:hint="cs"/>
          <w:b/>
          <w:bCs/>
          <w:color w:val="C00000"/>
          <w:spacing w:val="-4"/>
          <w:sz w:val="30"/>
          <w:szCs w:val="30"/>
          <w:rtl/>
        </w:rPr>
        <w:t>حرمات المسلمين، ويدافع عن المساجد، ويحفظها، ويمنعها من تخريب العابثين،</w:t>
      </w:r>
      <w:r w:rsidR="00FB4B9B" w:rsidRPr="007803E1">
        <w:rPr>
          <w:rFonts w:cs="KFGQPC Uthman Taha Naskh" w:hint="cs"/>
          <w:color w:val="C00000"/>
          <w:spacing w:val="-4"/>
          <w:sz w:val="30"/>
          <w:szCs w:val="30"/>
          <w:rtl/>
        </w:rPr>
        <w:t xml:space="preserve"> </w:t>
      </w:r>
      <w:r w:rsidR="00FB4B9B" w:rsidRPr="007803E1">
        <w:rPr>
          <w:rFonts w:cs="KFGQPC Uthman Taha Naskh" w:hint="cs"/>
          <w:spacing w:val="-4"/>
          <w:sz w:val="30"/>
          <w:szCs w:val="30"/>
          <w:rtl/>
        </w:rPr>
        <w:t>فهو من المجاهدين في سبيل اللَّه، وأن من يسعى في تخريب المساجد، ويعبث فيها بالإفساد، وتلويثها بالدماء المعصومة،</w:t>
      </w:r>
      <w:r w:rsidRPr="007803E1">
        <w:rPr>
          <w:rFonts w:cs="KFGQPC Uthman Taha Naskh" w:hint="cs"/>
          <w:spacing w:val="-4"/>
          <w:sz w:val="30"/>
          <w:szCs w:val="30"/>
          <w:rtl/>
        </w:rPr>
        <w:t xml:space="preserve"> فهو من المفسدين الضالين.</w:t>
      </w:r>
    </w:p>
    <w:p w:rsidR="00504F6B" w:rsidRPr="007803E1" w:rsidRDefault="00504F6B" w:rsidP="00B52BFF">
      <w:pPr>
        <w:spacing w:line="204" w:lineRule="auto"/>
        <w:jc w:val="lowKashida"/>
        <w:rPr>
          <w:rFonts w:cs="KFGQPC Uthman Taha Naskh"/>
          <w:sz w:val="30"/>
          <w:szCs w:val="30"/>
          <w:rtl/>
        </w:rPr>
      </w:pPr>
      <w:r w:rsidRPr="007803E1">
        <w:rPr>
          <w:rFonts w:cs="KFGQPC Uthman Taha Naskh" w:hint="cs"/>
          <w:b/>
          <w:bCs/>
          <w:color w:val="C00000"/>
          <w:sz w:val="30"/>
          <w:szCs w:val="30"/>
          <w:rtl/>
        </w:rPr>
        <w:t xml:space="preserve">وبيّن اللَّه </w:t>
      </w:r>
      <w:r w:rsidRPr="007803E1">
        <w:rPr>
          <w:rFonts w:cs="KFGQPC Uthman Taha Naskh" w:hint="cs"/>
          <w:color w:val="C00000"/>
          <w:sz w:val="30"/>
          <w:szCs w:val="30"/>
        </w:rPr>
        <w:sym w:font="AGA Arabesque" w:char="F055"/>
      </w:r>
      <w:r w:rsidRPr="007803E1">
        <w:rPr>
          <w:rFonts w:cs="KFGQPC Uthman Taha Naskh" w:hint="cs"/>
          <w:b/>
          <w:bCs/>
          <w:color w:val="C00000"/>
          <w:sz w:val="30"/>
          <w:szCs w:val="30"/>
          <w:rtl/>
        </w:rPr>
        <w:t xml:space="preserve"> أن أكثر نور القرآن، ونور الإيمان يحصل في المساجد</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31"/>
      </w:r>
      <w:r w:rsidRPr="007803E1">
        <w:rPr>
          <w:rStyle w:val="FootnoteReference"/>
          <w:rFonts w:cs="KFGQPC Uthman Taha Naskh"/>
          <w:sz w:val="18"/>
          <w:szCs w:val="30"/>
          <w:rtl/>
        </w:rPr>
        <w:t>)</w:t>
      </w:r>
      <w:r w:rsidRPr="007803E1">
        <w:rPr>
          <w:rFonts w:cs="KFGQPC Uthman Taha Naskh" w:hint="cs"/>
          <w:sz w:val="30"/>
          <w:szCs w:val="30"/>
          <w:rtl/>
        </w:rPr>
        <w:t xml:space="preserve">، فقال اللَّه </w:t>
      </w:r>
      <w:r w:rsidRPr="007803E1">
        <w:rPr>
          <w:rFonts w:cs="KFGQPC Uthman Taha Naskh" w:hint="cs"/>
          <w:sz w:val="30"/>
          <w:szCs w:val="30"/>
        </w:rPr>
        <w:sym w:font="AGA Arabesque" w:char="F055"/>
      </w:r>
      <w:r w:rsidRPr="007803E1">
        <w:rPr>
          <w:rFonts w:cs="KFGQPC Uthman Taha Naskh" w:hint="cs"/>
          <w:sz w:val="30"/>
          <w:szCs w:val="30"/>
          <w:rtl/>
        </w:rPr>
        <w:t xml:space="preserve">: </w:t>
      </w:r>
      <w:r w:rsidRPr="007803E1">
        <w:rPr>
          <w:rFonts w:ascii="Traditional Arabic" w:hAnsi="Traditional Arabic" w:cs="KFGQPC Uthman Taha Naskh"/>
          <w:sz w:val="30"/>
          <w:szCs w:val="30"/>
          <w:rtl/>
        </w:rPr>
        <w:t>﴿</w:t>
      </w:r>
      <w:r w:rsidRPr="007803E1">
        <w:rPr>
          <w:rFonts w:cs="KFGQPC Uthman Taha Naskh"/>
          <w:b/>
          <w:bCs/>
          <w:sz w:val="30"/>
          <w:szCs w:val="30"/>
          <w:rtl/>
        </w:rPr>
        <w:t>فِي بُيُوتٍ أَذِنَ اللَّهُ أَنْ تُرْفَعَ وَيُذْكَرَ فِيهَا اسْمُهُ يُسَبِّحُ لَهُ فِيهَا بِالْغُدُوِّ وَالْآصَالِ</w:t>
      </w:r>
      <w:r w:rsidRPr="007803E1">
        <w:rPr>
          <w:rFonts w:cs="KFGQPC Uthman Taha Naskh" w:hint="cs"/>
          <w:b/>
          <w:bCs/>
          <w:sz w:val="30"/>
          <w:szCs w:val="30"/>
          <w:rtl/>
        </w:rPr>
        <w:t>*</w:t>
      </w:r>
      <w:r w:rsidRPr="007803E1">
        <w:rPr>
          <w:rFonts w:cs="KFGQPC Uthman Taha Naskh"/>
          <w:b/>
          <w:bCs/>
          <w:sz w:val="30"/>
          <w:szCs w:val="30"/>
          <w:rtl/>
        </w:rPr>
        <w:t>رِجَالٌ لَا تُلْهِيهِمْ تِجَارَةٌ وَلَا بَيْعٌ عَنْ ذِكْرِ اللَّهِ وَإِقَامِ الصَّلَاةِ وَإِيتَاءِ الزَّكَاةِ يَخَافُونَ يَوْمًا تَتَقَلَّبُ فِيهِ الْقُلُوبُ وَالْأَبْصَارُ</w:t>
      </w:r>
      <w:r w:rsidRPr="007803E1">
        <w:rPr>
          <w:rFonts w:ascii="Traditional Arabic" w:hAnsi="Traditional Arabic" w:cs="KFGQPC Uthman Taha Naskh" w:hint="cs"/>
          <w:b/>
          <w:bCs/>
          <w:sz w:val="30"/>
          <w:szCs w:val="30"/>
          <w:rtl/>
        </w:rPr>
        <w:t xml:space="preserve">* </w:t>
      </w:r>
      <w:r w:rsidRPr="007803E1">
        <w:rPr>
          <w:rFonts w:ascii="Traditional Arabic" w:hAnsi="Traditional Arabic" w:cs="KFGQPC Uthman Taha Naskh"/>
          <w:b/>
          <w:bCs/>
          <w:sz w:val="30"/>
          <w:szCs w:val="30"/>
          <w:rtl/>
        </w:rPr>
        <w:t>لِيَجْزِيَهُمُ اللَّهُ أَحْسَنَ مَا عَمِلُوا وَيَزِيدَهُمْ مِنْ فَضْلِهِ وَاللَّهُ يَرْزُقُ مَنْ يَشَاءُ بِغَيْرِ حِسَابٍ</w:t>
      </w:r>
      <w:r w:rsidRPr="007803E1">
        <w:rPr>
          <w:rFonts w:ascii="Traditional Arabic" w:hAnsi="Traditional Arabic" w:cs="KFGQPC Uthman Taha Naskh"/>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32"/>
      </w:r>
      <w:r w:rsidRPr="007803E1">
        <w:rPr>
          <w:rStyle w:val="FootnoteReference"/>
          <w:rFonts w:cs="KFGQPC Uthman Taha Naskh"/>
          <w:sz w:val="18"/>
          <w:szCs w:val="30"/>
          <w:rtl/>
        </w:rPr>
        <w:t>)</w:t>
      </w:r>
      <w:r w:rsidRPr="007803E1">
        <w:rPr>
          <w:rFonts w:cs="KFGQPC Uthman Taha Naskh" w:hint="cs"/>
          <w:sz w:val="30"/>
          <w:szCs w:val="30"/>
          <w:rtl/>
        </w:rPr>
        <w:t>.</w:t>
      </w:r>
      <w:r w:rsidRPr="007803E1">
        <w:rPr>
          <w:rFonts w:cs="KFGQPC Uthman Taha Naskh"/>
          <w:sz w:val="30"/>
          <w:szCs w:val="30"/>
          <w:rtl/>
        </w:rPr>
        <w:t xml:space="preserve"> </w:t>
      </w:r>
    </w:p>
    <w:p w:rsidR="00FB4B9B" w:rsidRPr="007803E1" w:rsidRDefault="00FB4B9B" w:rsidP="00B52BFF">
      <w:pPr>
        <w:spacing w:line="204" w:lineRule="auto"/>
        <w:jc w:val="lowKashida"/>
        <w:rPr>
          <w:rFonts w:cs="KFGQPC Uthman Taha Naskh"/>
          <w:sz w:val="30"/>
          <w:szCs w:val="30"/>
          <w:rtl/>
        </w:rPr>
      </w:pPr>
      <w:r w:rsidRPr="007803E1">
        <w:rPr>
          <w:rFonts w:cs="KFGQPC Uthman Taha Naskh" w:hint="cs"/>
          <w:sz w:val="30"/>
          <w:szCs w:val="30"/>
          <w:rtl/>
        </w:rPr>
        <w:t>فكل هذه الجرائم الأربع</w:t>
      </w:r>
      <w:r w:rsidR="00B52BFF" w:rsidRPr="007803E1">
        <w:rPr>
          <w:rFonts w:cs="KFGQPC Uthman Taha Naskh" w:hint="cs"/>
          <w:sz w:val="30"/>
          <w:szCs w:val="30"/>
          <w:rtl/>
        </w:rPr>
        <w:t xml:space="preserve">: تكفير المسلمين واستحلال دمائهم وأموالهم، وقتل الأنفس المعصومة بغير حق، والانتحار بالتفجير وغيره، وتخريب المساجد </w:t>
      </w:r>
      <w:r w:rsidR="007965FB" w:rsidRPr="007803E1">
        <w:rPr>
          <w:rFonts w:cs="KFGQPC Uthman Taha Naskh" w:hint="cs"/>
          <w:sz w:val="30"/>
          <w:szCs w:val="30"/>
          <w:rtl/>
        </w:rPr>
        <w:t>و</w:t>
      </w:r>
      <w:r w:rsidR="00B52BFF" w:rsidRPr="007803E1">
        <w:rPr>
          <w:rFonts w:cs="KFGQPC Uthman Taha Naskh" w:hint="cs"/>
          <w:sz w:val="30"/>
          <w:szCs w:val="30"/>
          <w:rtl/>
        </w:rPr>
        <w:t>تلويثها وتلويث المصاحف الشريفة</w:t>
      </w:r>
      <w:r w:rsidRPr="007803E1">
        <w:rPr>
          <w:rFonts w:cs="KFGQPC Uthman Taha Naskh" w:hint="cs"/>
          <w:sz w:val="30"/>
          <w:szCs w:val="30"/>
          <w:rtl/>
        </w:rPr>
        <w:t>، الواحدة من</w:t>
      </w:r>
      <w:r w:rsidR="00B52BFF" w:rsidRPr="007803E1">
        <w:rPr>
          <w:rFonts w:cs="KFGQPC Uthman Taha Naskh" w:hint="cs"/>
          <w:sz w:val="30"/>
          <w:szCs w:val="30"/>
          <w:rtl/>
        </w:rPr>
        <w:t xml:space="preserve"> </w:t>
      </w:r>
      <w:r w:rsidRPr="007803E1">
        <w:rPr>
          <w:rFonts w:cs="KFGQPC Uthman Taha Naskh" w:hint="cs"/>
          <w:sz w:val="30"/>
          <w:szCs w:val="30"/>
          <w:rtl/>
        </w:rPr>
        <w:t>ه</w:t>
      </w:r>
      <w:r w:rsidR="00B52BFF" w:rsidRPr="007803E1">
        <w:rPr>
          <w:rFonts w:cs="KFGQPC Uthman Taha Naskh" w:hint="cs"/>
          <w:sz w:val="30"/>
          <w:szCs w:val="30"/>
          <w:rtl/>
        </w:rPr>
        <w:t>ذه الجرائم</w:t>
      </w:r>
      <w:r w:rsidRPr="007803E1">
        <w:rPr>
          <w:rFonts w:cs="KFGQPC Uthman Taha Naskh" w:hint="cs"/>
          <w:sz w:val="30"/>
          <w:szCs w:val="30"/>
          <w:rtl/>
        </w:rPr>
        <w:t xml:space="preserve"> توجب على فاعلها غضب</w:t>
      </w:r>
      <w:r w:rsidR="00B52BFF" w:rsidRPr="007803E1">
        <w:rPr>
          <w:rFonts w:cs="KFGQPC Uthman Taha Naskh" w:hint="cs"/>
          <w:sz w:val="30"/>
          <w:szCs w:val="30"/>
          <w:rtl/>
        </w:rPr>
        <w:t xml:space="preserve"> اللَّه</w:t>
      </w:r>
      <w:r w:rsidRPr="007803E1">
        <w:rPr>
          <w:rFonts w:cs="KFGQPC Uthman Taha Naskh" w:hint="cs"/>
          <w:sz w:val="30"/>
          <w:szCs w:val="30"/>
          <w:rtl/>
        </w:rPr>
        <w:t>، وسخط</w:t>
      </w:r>
      <w:r w:rsidR="00B52BFF" w:rsidRPr="007803E1">
        <w:rPr>
          <w:rFonts w:cs="KFGQPC Uthman Taha Naskh" w:hint="cs"/>
          <w:sz w:val="30"/>
          <w:szCs w:val="30"/>
          <w:rtl/>
        </w:rPr>
        <w:t>ه</w:t>
      </w:r>
      <w:r w:rsidRPr="007803E1">
        <w:rPr>
          <w:rFonts w:cs="KFGQPC Uthman Taha Naskh" w:hint="cs"/>
          <w:sz w:val="30"/>
          <w:szCs w:val="30"/>
          <w:rtl/>
        </w:rPr>
        <w:t>، وعقوبته في الدنيا والآخرة</w:t>
      </w:r>
      <w:r w:rsidR="00B52BFF" w:rsidRPr="007803E1">
        <w:rPr>
          <w:rFonts w:cs="KFGQPC Uthman Taha Naskh" w:hint="cs"/>
          <w:sz w:val="30"/>
          <w:szCs w:val="30"/>
          <w:rtl/>
        </w:rPr>
        <w:t>، ولا حول ولا قوة إلا باللّه</w:t>
      </w:r>
      <w:r w:rsidRPr="007803E1">
        <w:rPr>
          <w:rFonts w:cs="KFGQPC Uthman Taha Naskh" w:hint="cs"/>
          <w:sz w:val="30"/>
          <w:szCs w:val="30"/>
          <w:rtl/>
        </w:rPr>
        <w:t>.</w:t>
      </w:r>
    </w:p>
    <w:p w:rsidR="00B52BFF" w:rsidRPr="007803E1" w:rsidRDefault="00504F6B" w:rsidP="00B52BFF">
      <w:pPr>
        <w:spacing w:line="204" w:lineRule="auto"/>
        <w:jc w:val="lowKashida"/>
        <w:rPr>
          <w:rFonts w:cs="KFGQPC Uthman Taha Naskh"/>
          <w:color w:val="C00000"/>
          <w:sz w:val="30"/>
          <w:szCs w:val="30"/>
          <w:rtl/>
        </w:rPr>
      </w:pPr>
      <w:r w:rsidRPr="007803E1">
        <w:rPr>
          <w:rFonts w:cs="KFGQPC Uthman Taha Naskh" w:hint="cs"/>
          <w:b/>
          <w:bCs/>
          <w:color w:val="C00000"/>
          <w:sz w:val="30"/>
          <w:szCs w:val="30"/>
          <w:rtl/>
        </w:rPr>
        <w:t>فيجب على المسلمين الحذر من هذه الجرائم العظيمة</w:t>
      </w:r>
      <w:r w:rsidR="00B52BFF" w:rsidRPr="007803E1">
        <w:rPr>
          <w:rFonts w:cs="KFGQPC Uthman Taha Naskh" w:hint="cs"/>
          <w:color w:val="C00000"/>
          <w:sz w:val="30"/>
          <w:szCs w:val="30"/>
          <w:rtl/>
        </w:rPr>
        <w:t>.</w:t>
      </w:r>
    </w:p>
    <w:p w:rsidR="00504F6B" w:rsidRPr="007803E1" w:rsidRDefault="00504F6B" w:rsidP="007965FB">
      <w:pPr>
        <w:spacing w:line="204" w:lineRule="auto"/>
        <w:jc w:val="lowKashida"/>
        <w:rPr>
          <w:rFonts w:cs="KFGQPC Uthman Taha Naskh"/>
          <w:sz w:val="30"/>
          <w:szCs w:val="30"/>
          <w:rtl/>
        </w:rPr>
      </w:pPr>
      <w:r w:rsidRPr="007803E1">
        <w:rPr>
          <w:rFonts w:cs="KFGQPC Uthman Taha Naskh" w:hint="cs"/>
          <w:b/>
          <w:bCs/>
          <w:color w:val="C00000"/>
          <w:sz w:val="30"/>
          <w:szCs w:val="30"/>
          <w:rtl/>
        </w:rPr>
        <w:t>ويجب</w:t>
      </w:r>
      <w:r w:rsidRPr="007803E1">
        <w:rPr>
          <w:rFonts w:cs="KFGQPC Uthman Taha Naskh" w:hint="cs"/>
          <w:b/>
          <w:bCs/>
          <w:sz w:val="30"/>
          <w:szCs w:val="30"/>
          <w:rtl/>
        </w:rPr>
        <w:t xml:space="preserve"> على الآباء خاصة</w:t>
      </w:r>
      <w:r w:rsidRPr="007803E1">
        <w:rPr>
          <w:rFonts w:cs="KFGQPC Uthman Taha Naskh" w:hint="cs"/>
          <w:sz w:val="30"/>
          <w:szCs w:val="30"/>
          <w:rtl/>
        </w:rPr>
        <w:t xml:space="preserve"> </w:t>
      </w:r>
      <w:r w:rsidRPr="007803E1">
        <w:rPr>
          <w:rFonts w:cs="KFGQPC Uthman Taha Naskh" w:hint="cs"/>
          <w:b/>
          <w:bCs/>
          <w:sz w:val="30"/>
          <w:szCs w:val="30"/>
          <w:rtl/>
        </w:rPr>
        <w:t>تعليم أولادهم منهج أهل السنة والجماعة</w:t>
      </w:r>
      <w:r w:rsidRPr="007803E1">
        <w:rPr>
          <w:rFonts w:cs="KFGQPC Uthman Taha Naskh" w:hint="cs"/>
          <w:sz w:val="30"/>
          <w:szCs w:val="30"/>
          <w:rtl/>
        </w:rPr>
        <w:t>؛ فإن من الغرائب أن أغلب هؤلاء الخوارج</w:t>
      </w:r>
      <w:r w:rsidR="00FB4B9B" w:rsidRPr="007803E1">
        <w:rPr>
          <w:rFonts w:cs="KFGQPC Uthman Taha Naskh" w:hint="cs"/>
          <w:sz w:val="30"/>
          <w:szCs w:val="30"/>
          <w:rtl/>
        </w:rPr>
        <w:t xml:space="preserve"> في هذه الأزمان</w:t>
      </w:r>
      <w:r w:rsidRPr="007803E1">
        <w:rPr>
          <w:rFonts w:cs="KFGQPC Uthman Taha Naskh" w:hint="cs"/>
          <w:sz w:val="30"/>
          <w:szCs w:val="30"/>
          <w:rtl/>
        </w:rPr>
        <w:t xml:space="preserve"> الذين</w:t>
      </w:r>
      <w:r w:rsidR="00FB4B9B" w:rsidRPr="007803E1">
        <w:rPr>
          <w:rFonts w:cs="KFGQPC Uthman Taha Naskh" w:hint="cs"/>
          <w:sz w:val="30"/>
          <w:szCs w:val="30"/>
          <w:rtl/>
        </w:rPr>
        <w:t xml:space="preserve"> يكفرون</w:t>
      </w:r>
      <w:r w:rsidRPr="007803E1">
        <w:rPr>
          <w:rFonts w:cs="KFGQPC Uthman Taha Naskh" w:hint="cs"/>
          <w:sz w:val="30"/>
          <w:szCs w:val="30"/>
          <w:rtl/>
        </w:rPr>
        <w:t xml:space="preserve"> </w:t>
      </w:r>
      <w:r w:rsidR="00FB4B9B" w:rsidRPr="007803E1">
        <w:rPr>
          <w:rFonts w:cs="KFGQPC Uthman Taha Naskh" w:hint="cs"/>
          <w:sz w:val="30"/>
          <w:szCs w:val="30"/>
          <w:rtl/>
        </w:rPr>
        <w:t>ف</w:t>
      </w:r>
      <w:r w:rsidRPr="007803E1">
        <w:rPr>
          <w:rFonts w:cs="KFGQPC Uthman Taha Naskh" w:hint="cs"/>
          <w:sz w:val="30"/>
          <w:szCs w:val="30"/>
          <w:rtl/>
        </w:rPr>
        <w:t xml:space="preserve">يفجرون </w:t>
      </w:r>
      <w:r w:rsidR="00B52BFF" w:rsidRPr="007803E1">
        <w:rPr>
          <w:rFonts w:cs="KFGQPC Uthman Taha Naskh" w:hint="cs"/>
          <w:sz w:val="30"/>
          <w:szCs w:val="30"/>
          <w:rtl/>
        </w:rPr>
        <w:t xml:space="preserve">هم من </w:t>
      </w:r>
      <w:r w:rsidRPr="007803E1">
        <w:rPr>
          <w:rFonts w:cs="KFGQPC Uthman Taha Naskh" w:hint="cs"/>
          <w:sz w:val="30"/>
          <w:szCs w:val="30"/>
          <w:rtl/>
        </w:rPr>
        <w:t>صغار الأسنان</w:t>
      </w:r>
      <w:r w:rsidR="00B52BFF" w:rsidRPr="007803E1">
        <w:rPr>
          <w:rFonts w:cs="KFGQPC Uthman Taha Naskh" w:hint="cs"/>
          <w:sz w:val="30"/>
          <w:szCs w:val="30"/>
          <w:rtl/>
        </w:rPr>
        <w:t>:</w:t>
      </w:r>
      <w:r w:rsidRPr="007803E1">
        <w:rPr>
          <w:rFonts w:cs="KFGQPC Uthman Taha Naskh" w:hint="cs"/>
          <w:sz w:val="30"/>
          <w:szCs w:val="30"/>
          <w:rtl/>
        </w:rPr>
        <w:t xml:space="preserve"> في السادسة عشرة، والسابعة عشرة،</w:t>
      </w:r>
      <w:r w:rsidR="00FB4B9B" w:rsidRPr="007803E1">
        <w:rPr>
          <w:rFonts w:cs="KFGQPC Uthman Taha Naskh" w:hint="cs"/>
          <w:sz w:val="30"/>
          <w:szCs w:val="30"/>
          <w:rtl/>
        </w:rPr>
        <w:t xml:space="preserve"> والعشرين إلى الخامسة والعشرين،</w:t>
      </w:r>
      <w:r w:rsidRPr="007803E1">
        <w:rPr>
          <w:rFonts w:cs="KFGQPC Uthman Taha Naskh" w:hint="cs"/>
          <w:sz w:val="30"/>
          <w:szCs w:val="30"/>
          <w:rtl/>
        </w:rPr>
        <w:t xml:space="preserve"> وهذا يدل على إهمال في التربية</w:t>
      </w:r>
      <w:r w:rsidR="00B52BFF" w:rsidRPr="007803E1">
        <w:rPr>
          <w:rFonts w:cs="KFGQPC Uthman Taha Naskh" w:hint="cs"/>
          <w:sz w:val="30"/>
          <w:szCs w:val="30"/>
          <w:rtl/>
        </w:rPr>
        <w:t>، فكيف يتعلم هذا الشاب الصغير صنع المتفجرات والأحزامة الناسف</w:t>
      </w:r>
      <w:r w:rsidR="007965FB" w:rsidRPr="007803E1">
        <w:rPr>
          <w:rFonts w:cs="KFGQPC Uthman Taha Naskh" w:hint="cs"/>
          <w:sz w:val="30"/>
          <w:szCs w:val="30"/>
          <w:rtl/>
        </w:rPr>
        <w:t>ة</w:t>
      </w:r>
      <w:r w:rsidR="00B52BFF" w:rsidRPr="007803E1">
        <w:rPr>
          <w:rFonts w:cs="KFGQPC Uthman Taha Naskh" w:hint="cs"/>
          <w:sz w:val="30"/>
          <w:szCs w:val="30"/>
          <w:rtl/>
        </w:rPr>
        <w:t xml:space="preserve"> في هذا السن؟ وهذا يدل على ترك الحبل من بعض </w:t>
      </w:r>
      <w:r w:rsidR="00B52BFF" w:rsidRPr="007803E1">
        <w:rPr>
          <w:rFonts w:cs="KFGQPC Uthman Taha Naskh" w:hint="cs"/>
          <w:sz w:val="30"/>
          <w:szCs w:val="30"/>
          <w:rtl/>
        </w:rPr>
        <w:lastRenderedPageBreak/>
        <w:t xml:space="preserve">ولاة أمور الشباب على الغارب، </w:t>
      </w:r>
      <w:r w:rsidRPr="007803E1">
        <w:rPr>
          <w:rFonts w:cs="KFGQPC Uthman Taha Naskh" w:hint="cs"/>
          <w:sz w:val="30"/>
          <w:szCs w:val="30"/>
          <w:rtl/>
        </w:rPr>
        <w:t>ف</w:t>
      </w:r>
      <w:r w:rsidR="00FB4B9B" w:rsidRPr="007803E1">
        <w:rPr>
          <w:rFonts w:cs="KFGQPC Uthman Taha Naskh" w:hint="cs"/>
          <w:sz w:val="30"/>
          <w:szCs w:val="30"/>
          <w:rtl/>
        </w:rPr>
        <w:t xml:space="preserve">يجب على </w:t>
      </w:r>
      <w:r w:rsidRPr="007803E1">
        <w:rPr>
          <w:rFonts w:cs="KFGQPC Uthman Taha Naskh" w:hint="cs"/>
          <w:sz w:val="30"/>
          <w:szCs w:val="30"/>
          <w:rtl/>
        </w:rPr>
        <w:t>الوالد</w:t>
      </w:r>
      <w:r w:rsidR="00B52BFF" w:rsidRPr="007803E1">
        <w:rPr>
          <w:rFonts w:cs="KFGQPC Uthman Taha Naskh" w:hint="cs"/>
          <w:sz w:val="30"/>
          <w:szCs w:val="30"/>
          <w:rtl/>
        </w:rPr>
        <w:t>، أو من يقوم مقامه،</w:t>
      </w:r>
      <w:r w:rsidR="00FB4B9B" w:rsidRPr="007803E1">
        <w:rPr>
          <w:rFonts w:cs="KFGQPC Uthman Taha Naskh" w:hint="cs"/>
          <w:sz w:val="30"/>
          <w:szCs w:val="30"/>
          <w:rtl/>
        </w:rPr>
        <w:t xml:space="preserve"> أن </w:t>
      </w:r>
      <w:r w:rsidRPr="007803E1">
        <w:rPr>
          <w:rFonts w:cs="KFGQPC Uthman Taha Naskh" w:hint="cs"/>
          <w:sz w:val="30"/>
          <w:szCs w:val="30"/>
          <w:rtl/>
        </w:rPr>
        <w:t>يراقب ولده، ويلزمه بطاعة اللَّه، ولا يهمله</w:t>
      </w:r>
      <w:r w:rsidR="00B52BFF" w:rsidRPr="007803E1">
        <w:rPr>
          <w:rFonts w:cs="KFGQPC Uthman Taha Naskh" w:hint="cs"/>
          <w:sz w:val="30"/>
          <w:szCs w:val="30"/>
          <w:rtl/>
        </w:rPr>
        <w:t>،</w:t>
      </w:r>
      <w:r w:rsidRPr="007803E1">
        <w:rPr>
          <w:rFonts w:cs="KFGQPC Uthman Taha Naskh" w:hint="cs"/>
          <w:sz w:val="30"/>
          <w:szCs w:val="30"/>
          <w:rtl/>
        </w:rPr>
        <w:t xml:space="preserve"> </w:t>
      </w:r>
      <w:r w:rsidR="00B52BFF" w:rsidRPr="007803E1">
        <w:rPr>
          <w:rFonts w:cs="KFGQPC Uthman Taha Naskh" w:hint="cs"/>
          <w:sz w:val="30"/>
          <w:szCs w:val="30"/>
          <w:rtl/>
        </w:rPr>
        <w:t>ف</w:t>
      </w:r>
      <w:r w:rsidRPr="007803E1">
        <w:rPr>
          <w:rFonts w:cs="KFGQPC Uthman Taha Naskh" w:hint="cs"/>
          <w:sz w:val="30"/>
          <w:szCs w:val="30"/>
          <w:rtl/>
        </w:rPr>
        <w:t>يخرج مع أهل الضلال والفساد</w:t>
      </w:r>
      <w:r w:rsidR="00B52BFF" w:rsidRPr="007803E1">
        <w:rPr>
          <w:rFonts w:cs="KFGQPC Uthman Taha Naskh" w:hint="cs"/>
          <w:sz w:val="30"/>
          <w:szCs w:val="30"/>
          <w:rtl/>
        </w:rPr>
        <w:t>، فيعلمونه وسائل التدمير والخراب والهلاك</w:t>
      </w:r>
      <w:r w:rsidRPr="007803E1">
        <w:rPr>
          <w:rFonts w:cs="KFGQPC Uthman Taha Naskh" w:hint="cs"/>
          <w:sz w:val="30"/>
          <w:szCs w:val="30"/>
          <w:rtl/>
        </w:rPr>
        <w:t>.</w:t>
      </w:r>
    </w:p>
    <w:p w:rsidR="00FB4B9B" w:rsidRPr="007803E1" w:rsidRDefault="00FB4B9B" w:rsidP="00B52BFF">
      <w:pPr>
        <w:spacing w:line="204" w:lineRule="auto"/>
        <w:jc w:val="lowKashida"/>
        <w:rPr>
          <w:rFonts w:cs="KFGQPC Uthman Taha Naskh"/>
          <w:sz w:val="30"/>
          <w:szCs w:val="30"/>
          <w:rtl/>
        </w:rPr>
      </w:pPr>
      <w:r w:rsidRPr="007803E1">
        <w:rPr>
          <w:rFonts w:cs="KFGQPC Uthman Taha Naskh" w:hint="cs"/>
          <w:b/>
          <w:bCs/>
          <w:color w:val="C00000"/>
          <w:sz w:val="30"/>
          <w:szCs w:val="30"/>
          <w:rtl/>
        </w:rPr>
        <w:t>ويجب</w:t>
      </w:r>
      <w:r w:rsidRPr="007803E1">
        <w:rPr>
          <w:rFonts w:cs="KFGQPC Uthman Taha Naskh" w:hint="cs"/>
          <w:b/>
          <w:bCs/>
          <w:sz w:val="30"/>
          <w:szCs w:val="30"/>
          <w:rtl/>
        </w:rPr>
        <w:t xml:space="preserve"> على العلماء، وطلاب العلم</w:t>
      </w:r>
      <w:r w:rsidR="00B52BFF" w:rsidRPr="007803E1">
        <w:rPr>
          <w:rFonts w:cs="KFGQPC Uthman Taha Naskh" w:hint="cs"/>
          <w:b/>
          <w:bCs/>
          <w:sz w:val="30"/>
          <w:szCs w:val="30"/>
          <w:rtl/>
        </w:rPr>
        <w:t xml:space="preserve"> والخطباء</w:t>
      </w:r>
      <w:r w:rsidRPr="007803E1">
        <w:rPr>
          <w:rFonts w:cs="KFGQPC Uthman Taha Naskh" w:hint="cs"/>
          <w:sz w:val="30"/>
          <w:szCs w:val="30"/>
          <w:rtl/>
        </w:rPr>
        <w:t xml:space="preserve"> أن يبينوا للناس منهج الخوارج، وأن يردوا على الشبه المضلة، ويبينوا الحق بدليله.</w:t>
      </w:r>
    </w:p>
    <w:p w:rsidR="00FB4B9B" w:rsidRPr="007803E1" w:rsidRDefault="00FB4B9B" w:rsidP="00B52BFF">
      <w:pPr>
        <w:spacing w:line="204" w:lineRule="auto"/>
        <w:jc w:val="lowKashida"/>
        <w:rPr>
          <w:rFonts w:cs="KFGQPC Uthman Taha Naskh"/>
          <w:sz w:val="30"/>
          <w:szCs w:val="30"/>
          <w:rtl/>
        </w:rPr>
      </w:pPr>
      <w:r w:rsidRPr="007803E1">
        <w:rPr>
          <w:rFonts w:cs="KFGQPC Uthman Taha Naskh" w:hint="cs"/>
          <w:b/>
          <w:bCs/>
          <w:sz w:val="30"/>
          <w:szCs w:val="30"/>
          <w:rtl/>
        </w:rPr>
        <w:t>و</w:t>
      </w:r>
      <w:r w:rsidR="00B52BFF" w:rsidRPr="007803E1">
        <w:rPr>
          <w:rFonts w:cs="KFGQPC Uthman Taha Naskh" w:hint="cs"/>
          <w:b/>
          <w:bCs/>
          <w:sz w:val="30"/>
          <w:szCs w:val="30"/>
          <w:rtl/>
        </w:rPr>
        <w:t>اللَّه تعالى قد أو</w:t>
      </w:r>
      <w:r w:rsidRPr="007803E1">
        <w:rPr>
          <w:rFonts w:cs="KFGQPC Uthman Taha Naskh" w:hint="cs"/>
          <w:b/>
          <w:bCs/>
          <w:sz w:val="30"/>
          <w:szCs w:val="30"/>
          <w:rtl/>
        </w:rPr>
        <w:t>جب على ولاة أمر المسلمين كف</w:t>
      </w:r>
      <w:r w:rsidR="00B52BFF" w:rsidRPr="007803E1">
        <w:rPr>
          <w:rFonts w:cs="KFGQPC Uthman Taha Naskh" w:hint="cs"/>
          <w:b/>
          <w:bCs/>
          <w:sz w:val="30"/>
          <w:szCs w:val="30"/>
          <w:rtl/>
        </w:rPr>
        <w:t>ّ</w:t>
      </w:r>
      <w:r w:rsidRPr="007803E1">
        <w:rPr>
          <w:rFonts w:cs="KFGQPC Uthman Taha Naskh" w:hint="cs"/>
          <w:b/>
          <w:bCs/>
          <w:sz w:val="30"/>
          <w:szCs w:val="30"/>
          <w:rtl/>
        </w:rPr>
        <w:t xml:space="preserve"> شرّ هؤلاء الخوارج،</w:t>
      </w:r>
      <w:r w:rsidRPr="007803E1">
        <w:rPr>
          <w:rFonts w:cs="KFGQPC Uthman Taha Naskh" w:hint="cs"/>
          <w:sz w:val="30"/>
          <w:szCs w:val="30"/>
          <w:rtl/>
        </w:rPr>
        <w:t xml:space="preserve"> وقتلهم لإراحة المسلمين من شرهم امتثالاً لقول النبي </w:t>
      </w:r>
      <w:r w:rsidRPr="007803E1">
        <w:rPr>
          <w:rFonts w:cs="KFGQPC Uthman Taha Naskh" w:hint="cs"/>
          <w:sz w:val="30"/>
          <w:szCs w:val="30"/>
        </w:rPr>
        <w:sym w:font="AGA Arabesque" w:char="F072"/>
      </w:r>
      <w:r w:rsidRPr="007803E1">
        <w:rPr>
          <w:rFonts w:cs="KFGQPC Uthman Taha Naskh" w:hint="cs"/>
          <w:sz w:val="30"/>
          <w:szCs w:val="30"/>
          <w:rtl/>
        </w:rPr>
        <w:t>: «</w:t>
      </w:r>
      <w:r w:rsidRPr="007803E1">
        <w:rPr>
          <w:rFonts w:cs="KFGQPC Uthman Taha Naskh"/>
          <w:b/>
          <w:bCs/>
          <w:sz w:val="30"/>
          <w:szCs w:val="30"/>
          <w:rtl/>
        </w:rPr>
        <w:t>فَأَيْنَمَا لَقِيتُمُوهُمْ فَاقْتُلُوهُمْ فَإِنَّ قَتْلَهُمْ أَجْرٌ لِمَنْ قَتَلَهُمْ يَوْمَ الْقِيَامَةِ</w:t>
      </w:r>
      <w:r w:rsidRPr="007803E1">
        <w:rPr>
          <w:rFonts w:cs="KFGQPC Uthman Taha Naskh" w:hint="cs"/>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33"/>
      </w:r>
      <w:r w:rsidRPr="007803E1">
        <w:rPr>
          <w:rStyle w:val="FootnoteReference"/>
          <w:rFonts w:cs="KFGQPC Uthman Taha Naskh"/>
          <w:sz w:val="18"/>
          <w:szCs w:val="30"/>
          <w:rtl/>
        </w:rPr>
        <w:t>)</w:t>
      </w:r>
      <w:r w:rsidRPr="007803E1">
        <w:rPr>
          <w:rFonts w:cs="KFGQPC Uthman Taha Naskh" w:hint="cs"/>
          <w:sz w:val="30"/>
          <w:szCs w:val="30"/>
          <w:rtl/>
        </w:rPr>
        <w:t xml:space="preserve">، وقوله </w:t>
      </w:r>
      <w:r w:rsidRPr="007803E1">
        <w:rPr>
          <w:rFonts w:cs="KFGQPC Uthman Taha Naskh" w:hint="cs"/>
          <w:sz w:val="30"/>
          <w:szCs w:val="30"/>
        </w:rPr>
        <w:sym w:font="AGA Arabesque" w:char="F072"/>
      </w:r>
      <w:r w:rsidRPr="007803E1">
        <w:rPr>
          <w:rFonts w:cs="KFGQPC Uthman Taha Naskh" w:hint="cs"/>
          <w:sz w:val="30"/>
          <w:szCs w:val="30"/>
          <w:rtl/>
        </w:rPr>
        <w:t>: «</w:t>
      </w:r>
      <w:r w:rsidRPr="007803E1">
        <w:rPr>
          <w:rFonts w:cs="KFGQPC Uthman Taha Naskh"/>
          <w:b/>
          <w:bCs/>
          <w:sz w:val="30"/>
          <w:szCs w:val="30"/>
          <w:rtl/>
        </w:rPr>
        <w:t>لَئِنْ أَدْرَكْتُهُمْ لَأَقْتُلَنَّهُمْ قَتْلَ عَادٍ</w:t>
      </w:r>
      <w:r w:rsidRPr="007803E1">
        <w:rPr>
          <w:rFonts w:cs="KFGQPC Uthman Taha Naskh" w:hint="cs"/>
          <w:sz w:val="30"/>
          <w:szCs w:val="30"/>
          <w:rtl/>
        </w:rPr>
        <w:t>»</w:t>
      </w:r>
      <w:r w:rsidRPr="007803E1">
        <w:rPr>
          <w:rStyle w:val="FootnoteReference"/>
          <w:rFonts w:cs="KFGQPC Uthman Taha Naskh"/>
          <w:sz w:val="18"/>
          <w:szCs w:val="30"/>
          <w:rtl/>
        </w:rPr>
        <w:t>(</w:t>
      </w:r>
      <w:r w:rsidRPr="007803E1">
        <w:rPr>
          <w:rStyle w:val="FootnoteReference"/>
          <w:rFonts w:cs="KFGQPC Uthman Taha Naskh"/>
          <w:sz w:val="18"/>
          <w:szCs w:val="30"/>
          <w:rtl/>
        </w:rPr>
        <w:footnoteReference w:id="34"/>
      </w:r>
      <w:r w:rsidRPr="007803E1">
        <w:rPr>
          <w:rStyle w:val="FootnoteReference"/>
          <w:rFonts w:cs="KFGQPC Uthman Taha Naskh"/>
          <w:sz w:val="18"/>
          <w:szCs w:val="30"/>
          <w:rtl/>
        </w:rPr>
        <w:t>)</w:t>
      </w:r>
      <w:r w:rsidRPr="007803E1">
        <w:rPr>
          <w:rFonts w:cs="KFGQPC Uthman Taha Naskh" w:hint="cs"/>
          <w:sz w:val="30"/>
          <w:szCs w:val="30"/>
          <w:rtl/>
        </w:rPr>
        <w:t>.</w:t>
      </w:r>
    </w:p>
    <w:p w:rsidR="00FB4B9B" w:rsidRPr="007803E1" w:rsidRDefault="00FB4B9B" w:rsidP="007965FB">
      <w:pPr>
        <w:spacing w:line="204" w:lineRule="auto"/>
        <w:jc w:val="lowKashida"/>
        <w:rPr>
          <w:rFonts w:cs="KFGQPC Uthman Taha Naskh"/>
          <w:spacing w:val="-6"/>
          <w:sz w:val="30"/>
          <w:szCs w:val="30"/>
          <w:rtl/>
        </w:rPr>
      </w:pPr>
      <w:r w:rsidRPr="007803E1">
        <w:rPr>
          <w:rFonts w:cs="KFGQPC Uthman Taha Naskh" w:hint="cs"/>
          <w:b/>
          <w:bCs/>
          <w:color w:val="C00000"/>
          <w:spacing w:val="-6"/>
          <w:sz w:val="30"/>
          <w:szCs w:val="30"/>
          <w:rtl/>
        </w:rPr>
        <w:t xml:space="preserve">وأرجو ممن بلغه بياني هذا </w:t>
      </w:r>
      <w:r w:rsidR="00B52BFF" w:rsidRPr="007803E1">
        <w:rPr>
          <w:rFonts w:cs="KFGQPC Uthman Taha Naskh" w:hint="cs"/>
          <w:b/>
          <w:bCs/>
          <w:color w:val="C00000"/>
          <w:spacing w:val="-6"/>
          <w:sz w:val="30"/>
          <w:szCs w:val="30"/>
          <w:rtl/>
        </w:rPr>
        <w:t>أن ي</w:t>
      </w:r>
      <w:r w:rsidRPr="007803E1">
        <w:rPr>
          <w:rFonts w:cs="KFGQPC Uthman Taha Naskh" w:hint="cs"/>
          <w:b/>
          <w:bCs/>
          <w:color w:val="C00000"/>
          <w:spacing w:val="-6"/>
          <w:sz w:val="30"/>
          <w:szCs w:val="30"/>
          <w:rtl/>
        </w:rPr>
        <w:t>بلغه لغيره</w:t>
      </w:r>
      <w:r w:rsidR="007965FB" w:rsidRPr="007803E1">
        <w:rPr>
          <w:rFonts w:cs="KFGQPC Uthman Taha Naskh" w:hint="cs"/>
          <w:spacing w:val="-6"/>
          <w:sz w:val="30"/>
          <w:szCs w:val="30"/>
          <w:rtl/>
        </w:rPr>
        <w:t>؛</w:t>
      </w:r>
      <w:r w:rsidRPr="007803E1">
        <w:rPr>
          <w:rFonts w:cs="KFGQPC Uthman Taha Naskh" w:hint="cs"/>
          <w:spacing w:val="-6"/>
          <w:sz w:val="30"/>
          <w:szCs w:val="30"/>
          <w:rtl/>
        </w:rPr>
        <w:t xml:space="preserve"> لقول النبي </w:t>
      </w:r>
      <w:r w:rsidRPr="007803E1">
        <w:rPr>
          <w:rFonts w:cs="KFGQPC Uthman Taha Naskh" w:hint="cs"/>
          <w:spacing w:val="-6"/>
          <w:sz w:val="30"/>
          <w:szCs w:val="30"/>
        </w:rPr>
        <w:sym w:font="AGA Arabesque" w:char="F072"/>
      </w:r>
      <w:r w:rsidRPr="007803E1">
        <w:rPr>
          <w:rFonts w:cs="KFGQPC Uthman Taha Naskh" w:hint="cs"/>
          <w:spacing w:val="-6"/>
          <w:sz w:val="30"/>
          <w:szCs w:val="30"/>
          <w:rtl/>
        </w:rPr>
        <w:t>: «</w:t>
      </w:r>
      <w:r w:rsidRPr="007803E1">
        <w:rPr>
          <w:rFonts w:cs="KFGQPC Uthman Taha Naskh"/>
          <w:b/>
          <w:bCs/>
          <w:spacing w:val="-6"/>
          <w:sz w:val="30"/>
          <w:szCs w:val="30"/>
          <w:rtl/>
        </w:rPr>
        <w:t>فَلْيُبْلِغْ الشَّاهِدُ الْغَائِبَ</w:t>
      </w:r>
      <w:r w:rsidRPr="007803E1">
        <w:rPr>
          <w:rFonts w:cs="KFGQPC Uthman Taha Naskh" w:hint="cs"/>
          <w:spacing w:val="-6"/>
          <w:sz w:val="30"/>
          <w:szCs w:val="30"/>
          <w:rtl/>
        </w:rPr>
        <w:t>»</w:t>
      </w:r>
      <w:r w:rsidRPr="007803E1">
        <w:rPr>
          <w:rStyle w:val="FootnoteReference"/>
          <w:rFonts w:cs="KFGQPC Uthman Taha Naskh"/>
          <w:spacing w:val="-6"/>
          <w:sz w:val="18"/>
          <w:szCs w:val="30"/>
          <w:rtl/>
        </w:rPr>
        <w:t>(</w:t>
      </w:r>
      <w:r w:rsidRPr="007803E1">
        <w:rPr>
          <w:rStyle w:val="FootnoteReference"/>
          <w:rFonts w:cs="KFGQPC Uthman Taha Naskh"/>
          <w:spacing w:val="-6"/>
          <w:sz w:val="18"/>
          <w:szCs w:val="30"/>
          <w:rtl/>
        </w:rPr>
        <w:footnoteReference w:id="35"/>
      </w:r>
      <w:r w:rsidRPr="007803E1">
        <w:rPr>
          <w:rStyle w:val="FootnoteReference"/>
          <w:rFonts w:cs="KFGQPC Uthman Taha Naskh"/>
          <w:spacing w:val="-6"/>
          <w:sz w:val="18"/>
          <w:szCs w:val="30"/>
          <w:rtl/>
        </w:rPr>
        <w:t>)</w:t>
      </w:r>
      <w:r w:rsidRPr="007803E1">
        <w:rPr>
          <w:rFonts w:cs="KFGQPC Uthman Taha Naskh" w:hint="cs"/>
          <w:spacing w:val="-6"/>
          <w:sz w:val="30"/>
          <w:szCs w:val="30"/>
          <w:rtl/>
        </w:rPr>
        <w:t>، وله من اللَّه الأجر العظيم</w:t>
      </w:r>
      <w:r w:rsidR="00B52BFF" w:rsidRPr="007803E1">
        <w:rPr>
          <w:rFonts w:cs="KFGQPC Uthman Taha Naskh" w:hint="cs"/>
          <w:spacing w:val="-6"/>
          <w:sz w:val="30"/>
          <w:szCs w:val="30"/>
          <w:rtl/>
        </w:rPr>
        <w:t>، والثواب الكبير</w:t>
      </w:r>
      <w:r w:rsidRPr="007803E1">
        <w:rPr>
          <w:rFonts w:cs="KFGQPC Uthman Taha Naskh" w:hint="cs"/>
          <w:spacing w:val="-6"/>
          <w:sz w:val="30"/>
          <w:szCs w:val="30"/>
          <w:rtl/>
        </w:rPr>
        <w:t xml:space="preserve">؛ لقول النبي </w:t>
      </w:r>
      <w:r w:rsidRPr="007803E1">
        <w:rPr>
          <w:rFonts w:cs="KFGQPC Uthman Taha Naskh" w:hint="cs"/>
          <w:spacing w:val="-6"/>
          <w:sz w:val="30"/>
          <w:szCs w:val="30"/>
        </w:rPr>
        <w:sym w:font="AGA Arabesque" w:char="F072"/>
      </w:r>
      <w:r w:rsidRPr="007803E1">
        <w:rPr>
          <w:rFonts w:cs="KFGQPC Uthman Taha Naskh" w:hint="cs"/>
          <w:spacing w:val="-6"/>
          <w:sz w:val="30"/>
          <w:szCs w:val="30"/>
          <w:rtl/>
        </w:rPr>
        <w:t>: «</w:t>
      </w:r>
      <w:r w:rsidRPr="007803E1">
        <w:rPr>
          <w:rFonts w:cs="KFGQPC Uthman Taha Naskh"/>
          <w:b/>
          <w:bCs/>
          <w:spacing w:val="-6"/>
          <w:sz w:val="30"/>
          <w:szCs w:val="30"/>
          <w:rtl/>
        </w:rPr>
        <w:t>مَنْ دَلَّ عَلَى خَيْرٍ فَلَهُ مِثْلُ أَجْرِ فَاعِلِهِ</w:t>
      </w:r>
      <w:r w:rsidRPr="007803E1">
        <w:rPr>
          <w:rFonts w:cs="KFGQPC Uthman Taha Naskh" w:hint="cs"/>
          <w:spacing w:val="-6"/>
          <w:sz w:val="30"/>
          <w:szCs w:val="30"/>
          <w:rtl/>
        </w:rPr>
        <w:t>»</w:t>
      </w:r>
      <w:r w:rsidRPr="007803E1">
        <w:rPr>
          <w:rStyle w:val="FootnoteReference"/>
          <w:rFonts w:cs="KFGQPC Uthman Taha Naskh"/>
          <w:spacing w:val="-6"/>
          <w:sz w:val="18"/>
          <w:szCs w:val="30"/>
          <w:rtl/>
        </w:rPr>
        <w:t>(</w:t>
      </w:r>
      <w:r w:rsidRPr="007803E1">
        <w:rPr>
          <w:rStyle w:val="FootnoteReference"/>
          <w:rFonts w:cs="KFGQPC Uthman Taha Naskh"/>
          <w:spacing w:val="-6"/>
          <w:sz w:val="18"/>
          <w:szCs w:val="30"/>
          <w:rtl/>
        </w:rPr>
        <w:footnoteReference w:id="36"/>
      </w:r>
      <w:r w:rsidRPr="007803E1">
        <w:rPr>
          <w:rStyle w:val="FootnoteReference"/>
          <w:rFonts w:cs="KFGQPC Uthman Taha Naskh"/>
          <w:spacing w:val="-6"/>
          <w:sz w:val="18"/>
          <w:szCs w:val="30"/>
          <w:rtl/>
        </w:rPr>
        <w:t>)</w:t>
      </w:r>
      <w:r w:rsidRPr="007803E1">
        <w:rPr>
          <w:rFonts w:cs="KFGQPC Uthman Taha Naskh" w:hint="cs"/>
          <w:spacing w:val="-6"/>
          <w:sz w:val="30"/>
          <w:szCs w:val="30"/>
          <w:rtl/>
        </w:rPr>
        <w:t>.</w:t>
      </w:r>
    </w:p>
    <w:p w:rsidR="00FB4B9B" w:rsidRPr="007803E1" w:rsidRDefault="00FB4B9B" w:rsidP="007965FB">
      <w:pPr>
        <w:spacing w:line="204" w:lineRule="auto"/>
        <w:jc w:val="lowKashida"/>
        <w:rPr>
          <w:rFonts w:cs="KFGQPC Uthman Taha Naskh"/>
          <w:sz w:val="30"/>
          <w:szCs w:val="30"/>
          <w:rtl/>
        </w:rPr>
      </w:pPr>
      <w:r w:rsidRPr="007803E1">
        <w:rPr>
          <w:rFonts w:cs="KFGQPC Uthman Taha Naskh" w:hint="cs"/>
          <w:sz w:val="30"/>
          <w:szCs w:val="30"/>
          <w:rtl/>
        </w:rPr>
        <w:t>واللَّه أسأل أن</w:t>
      </w:r>
      <w:r w:rsidR="00B52BFF" w:rsidRPr="007803E1">
        <w:rPr>
          <w:rFonts w:cs="KFGQPC Uthman Taha Naskh" w:hint="cs"/>
          <w:sz w:val="30"/>
          <w:szCs w:val="30"/>
          <w:rtl/>
        </w:rPr>
        <w:t xml:space="preserve"> يوفق جميع المسلمين لكل خير، وأن يكفيهم شر الخوارج</w:t>
      </w:r>
      <w:r w:rsidRPr="007803E1">
        <w:rPr>
          <w:rFonts w:cs="KFGQPC Uthman Taha Naskh" w:hint="cs"/>
          <w:sz w:val="30"/>
          <w:szCs w:val="30"/>
          <w:rtl/>
        </w:rPr>
        <w:t>، وأعداء الدين</w:t>
      </w:r>
      <w:r w:rsidR="00B52BFF" w:rsidRPr="007803E1">
        <w:rPr>
          <w:rFonts w:cs="KFGQPC Uthman Taha Naskh" w:hint="cs"/>
          <w:sz w:val="30"/>
          <w:szCs w:val="30"/>
          <w:rtl/>
        </w:rPr>
        <w:t>، وأن يجعل كيد هؤلاء المارقين في نحورهم، وأن يوفق ولاة الأمر لقتلهم، وإراحة المؤمنين من شرهم، وأذاهم، وأن يجعل هؤلاء المقتولين ظ</w:t>
      </w:r>
      <w:r w:rsidR="007965FB" w:rsidRPr="007803E1">
        <w:rPr>
          <w:rFonts w:cs="KFGQPC Uthman Taha Naskh" w:hint="cs"/>
          <w:sz w:val="30"/>
          <w:szCs w:val="30"/>
          <w:rtl/>
        </w:rPr>
        <w:t>ل</w:t>
      </w:r>
      <w:r w:rsidR="00B52BFF" w:rsidRPr="007803E1">
        <w:rPr>
          <w:rFonts w:cs="KFGQPC Uthman Taha Naskh" w:hint="cs"/>
          <w:sz w:val="30"/>
          <w:szCs w:val="30"/>
          <w:rtl/>
        </w:rPr>
        <w:t>ماً وعدواناً شهداء، أحياء، عند ربهم يرزقون، وأن يجزي ولاة الأمر خيراً على كبت هؤلاء المجرمين، وأن يسدد رجال الأمن، ويعينهم، ويجزيهم خير الجزاء على رباطهم، وسهرهم، وحمايتهم لبلاد الحرمين الشريفين، وأن يعيذنا جميعاً من نزغات الشيطان، فإنه على كل شيء قدير، وبالإجابة جدير</w:t>
      </w:r>
      <w:r w:rsidRPr="007803E1">
        <w:rPr>
          <w:rFonts w:cs="KFGQPC Uthman Taha Naskh" w:hint="cs"/>
          <w:sz w:val="30"/>
          <w:szCs w:val="30"/>
          <w:rtl/>
        </w:rPr>
        <w:t>.</w:t>
      </w:r>
    </w:p>
    <w:p w:rsidR="00504F6B" w:rsidRPr="007803E1" w:rsidRDefault="00504F6B" w:rsidP="00B52BFF">
      <w:pPr>
        <w:spacing w:line="204" w:lineRule="auto"/>
        <w:jc w:val="lowKashida"/>
        <w:rPr>
          <w:rFonts w:cs="KFGQPC Uthman Taha Naskh"/>
          <w:sz w:val="30"/>
          <w:szCs w:val="30"/>
          <w:rtl/>
        </w:rPr>
      </w:pPr>
      <w:r w:rsidRPr="007803E1">
        <w:rPr>
          <w:rFonts w:cs="KFGQPC Uthman Taha Naskh" w:hint="cs"/>
          <w:sz w:val="30"/>
          <w:szCs w:val="30"/>
          <w:rtl/>
        </w:rPr>
        <w:t>وصلى اللَّه وسلم على نبينا محمد، وعلى آله وأصحابه أجمعين.</w:t>
      </w:r>
    </w:p>
    <w:p w:rsidR="00B52BFF" w:rsidRPr="007803E1" w:rsidRDefault="00B52BFF" w:rsidP="00B52BFF">
      <w:pPr>
        <w:spacing w:line="204" w:lineRule="auto"/>
        <w:ind w:left="5101" w:firstLine="0"/>
        <w:jc w:val="center"/>
        <w:rPr>
          <w:rFonts w:cs="KFGQPC Uthman Taha Naskh"/>
          <w:sz w:val="30"/>
          <w:szCs w:val="30"/>
          <w:rtl/>
        </w:rPr>
      </w:pPr>
      <w:r w:rsidRPr="007803E1">
        <w:rPr>
          <w:rFonts w:cs="KFGQPC Uthman Taha Naskh" w:hint="cs"/>
          <w:sz w:val="30"/>
          <w:szCs w:val="30"/>
          <w:rtl/>
        </w:rPr>
        <w:t>كتبه</w:t>
      </w:r>
    </w:p>
    <w:p w:rsidR="00B52BFF" w:rsidRPr="007803E1" w:rsidRDefault="00B52BFF" w:rsidP="00B52BFF">
      <w:pPr>
        <w:spacing w:line="204" w:lineRule="auto"/>
        <w:ind w:left="5101" w:firstLine="0"/>
        <w:jc w:val="center"/>
        <w:rPr>
          <w:rFonts w:cs="KFGQPC Uthman Taha Naskh"/>
          <w:sz w:val="30"/>
          <w:szCs w:val="30"/>
          <w:rtl/>
        </w:rPr>
      </w:pPr>
      <w:r w:rsidRPr="007803E1">
        <w:rPr>
          <w:rFonts w:cs="KFGQPC Uthman Taha Naskh" w:hint="cs"/>
          <w:sz w:val="30"/>
          <w:szCs w:val="30"/>
          <w:rtl/>
        </w:rPr>
        <w:t xml:space="preserve">د. </w:t>
      </w:r>
      <w:r w:rsidRPr="007803E1">
        <w:rPr>
          <w:rFonts w:cs="KFGQPC Uthman Taha Naskh" w:hint="cs"/>
          <w:b/>
          <w:bCs/>
          <w:sz w:val="30"/>
          <w:szCs w:val="30"/>
          <w:rtl/>
        </w:rPr>
        <w:t>سعيد بن علي بن وهف القحطاني</w:t>
      </w:r>
    </w:p>
    <w:p w:rsidR="00B52BFF" w:rsidRPr="007803E1" w:rsidRDefault="007965FB" w:rsidP="00B52BFF">
      <w:pPr>
        <w:spacing w:line="204" w:lineRule="auto"/>
        <w:ind w:left="5101" w:firstLine="0"/>
        <w:jc w:val="center"/>
        <w:rPr>
          <w:rFonts w:cs="KFGQPC Uthman Taha Naskh"/>
          <w:sz w:val="30"/>
          <w:szCs w:val="30"/>
          <w:rtl/>
        </w:rPr>
      </w:pPr>
      <w:r w:rsidRPr="007803E1">
        <w:rPr>
          <w:rFonts w:cs="KFGQPC Uthman Taha Naskh" w:hint="cs"/>
          <w:noProof/>
          <w:sz w:val="30"/>
          <w:szCs w:val="30"/>
          <w:rtl/>
          <w:lang w:eastAsia="en-US"/>
        </w:rPr>
        <w:drawing>
          <wp:inline distT="0" distB="0" distL="0" distR="0" wp14:anchorId="28BFBA0B" wp14:editId="5E510792">
            <wp:extent cx="1161232" cy="490591"/>
            <wp:effectExtent l="0" t="0" r="127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وقي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374" cy="492341"/>
                    </a:xfrm>
                    <a:prstGeom prst="rect">
                      <a:avLst/>
                    </a:prstGeom>
                  </pic:spPr>
                </pic:pic>
              </a:graphicData>
            </a:graphic>
          </wp:inline>
        </w:drawing>
      </w:r>
    </w:p>
    <w:p w:rsidR="008B0602" w:rsidRPr="007803E1" w:rsidRDefault="00504F6B" w:rsidP="007965FB">
      <w:pPr>
        <w:spacing w:line="204" w:lineRule="auto"/>
        <w:ind w:left="5101" w:firstLine="0"/>
        <w:jc w:val="center"/>
        <w:rPr>
          <w:rFonts w:cs="KFGQPC Uthman Taha Naskh"/>
          <w:sz w:val="30"/>
          <w:szCs w:val="30"/>
        </w:rPr>
      </w:pPr>
      <w:r w:rsidRPr="007803E1">
        <w:rPr>
          <w:rFonts w:cs="KFGQPC Uthman Taha Naskh" w:hint="cs"/>
          <w:sz w:val="30"/>
          <w:szCs w:val="30"/>
          <w:rtl/>
        </w:rPr>
        <w:t>ال</w:t>
      </w:r>
      <w:r w:rsidR="00B52BFF" w:rsidRPr="007803E1">
        <w:rPr>
          <w:rFonts w:cs="KFGQPC Uthman Taha Naskh" w:hint="cs"/>
          <w:sz w:val="30"/>
          <w:szCs w:val="30"/>
          <w:rtl/>
        </w:rPr>
        <w:t>جمعة</w:t>
      </w:r>
      <w:r w:rsidRPr="007803E1">
        <w:rPr>
          <w:rFonts w:cs="KFGQPC Uthman Taha Naskh" w:hint="cs"/>
          <w:sz w:val="30"/>
          <w:szCs w:val="30"/>
          <w:rtl/>
        </w:rPr>
        <w:t xml:space="preserve"> 2</w:t>
      </w:r>
      <w:r w:rsidR="00B52BFF" w:rsidRPr="007803E1">
        <w:rPr>
          <w:rFonts w:cs="KFGQPC Uthman Taha Naskh" w:hint="cs"/>
          <w:sz w:val="30"/>
          <w:szCs w:val="30"/>
          <w:rtl/>
        </w:rPr>
        <w:t>2</w:t>
      </w:r>
      <w:r w:rsidRPr="007803E1">
        <w:rPr>
          <w:rFonts w:cs="KFGQPC Uthman Taha Naskh" w:hint="cs"/>
          <w:sz w:val="30"/>
          <w:szCs w:val="30"/>
          <w:rtl/>
        </w:rPr>
        <w:t>/ 10/ 1436هـ.</w:t>
      </w:r>
    </w:p>
    <w:sectPr w:rsidR="008B0602" w:rsidRPr="007803E1" w:rsidSect="00504F6B">
      <w:headerReference w:type="default" r:id="rId9"/>
      <w:footerReference w:type="default" r:id="rId10"/>
      <w:footnotePr>
        <w:numRestart w:val="eachPage"/>
      </w:footnotePr>
      <w:type w:val="continuous"/>
      <w:pgSz w:w="11906" w:h="16838" w:code="9"/>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866" w:rsidRDefault="00CC7866" w:rsidP="008B0602">
      <w:r>
        <w:separator/>
      </w:r>
    </w:p>
  </w:endnote>
  <w:endnote w:type="continuationSeparator" w:id="0">
    <w:p w:rsidR="00CC7866" w:rsidRDefault="00CC7866" w:rsidP="008B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864B6D4-70F8-4F15-8444-8462ABB6259C}"/>
    <w:embedBold r:id="rId2" w:fontKey="{37416CC1-C75D-4E47-A26A-E01679DFDAC0}"/>
    <w:embedItalic r:id="rId3" w:fontKey="{200407E4-8807-4626-918B-6F0CB1A97B47}"/>
    <w:embedBoldItalic r:id="rId4" w:fontKey="{F8394A02-9A2D-400D-9E13-500E93E6E60E}"/>
  </w:font>
  <w:font w:name="Traditional Naskh">
    <w:panose1 w:val="02010000000000000000"/>
    <w:charset w:val="B2"/>
    <w:family w:val="auto"/>
    <w:pitch w:val="variable"/>
    <w:sig w:usb0="8000202F" w:usb1="80002008" w:usb2="00000020" w:usb3="00000000" w:csb0="00000040" w:csb1="00000000"/>
    <w:embedRegular r:id="rId5" w:fontKey="{261E7431-480B-401D-AF80-38C52B98B205}"/>
    <w:embedBold r:id="rId6" w:fontKey="{71C7884D-ABBA-4112-9392-535E435F99A3}"/>
  </w:font>
  <w:font w:name="Courier New">
    <w:panose1 w:val="02070309020205020404"/>
    <w:charset w:val="00"/>
    <w:family w:val="modern"/>
    <w:pitch w:val="fixed"/>
    <w:sig w:usb0="E0000AFF" w:usb1="40007843" w:usb2="00000001" w:usb3="00000000" w:csb0="000001BF" w:csb1="00000000"/>
    <w:embedRegular r:id="rId7" w:fontKey="{92C5163B-D568-462A-851D-88A83CF1E638}"/>
  </w:font>
  <w:font w:name="Wingdings">
    <w:panose1 w:val="05000000000000000000"/>
    <w:charset w:val="02"/>
    <w:family w:val="auto"/>
    <w:pitch w:val="variable"/>
    <w:sig w:usb0="00000000" w:usb1="10000000" w:usb2="00000000" w:usb3="00000000" w:csb0="80000000" w:csb1="00000000"/>
    <w:embedRegular r:id="rId8" w:fontKey="{4C48227B-6278-4824-9BF0-CA34B9FDA844}"/>
  </w:font>
  <w:font w:name="Symbol">
    <w:panose1 w:val="05050102010706020507"/>
    <w:charset w:val="00"/>
    <w:family w:val="swiss"/>
    <w:pitch w:val="variable"/>
    <w:sig w:usb0="00000203" w:usb1="00000000" w:usb2="00000000" w:usb3="00000000" w:csb0="00000005" w:csb1="00000000"/>
    <w:embedRegular r:id="rId9" w:fontKey="{78A24F92-8737-4C4C-82E1-41296B50F226}"/>
  </w:font>
  <w:font w:name="AAAGoldenLotus Stg1_Ver1">
    <w:panose1 w:val="02000000000000000000"/>
    <w:charset w:val="00"/>
    <w:family w:val="auto"/>
    <w:pitch w:val="variable"/>
    <w:sig w:usb0="00002007" w:usb1="80000000" w:usb2="00000008" w:usb3="00000000" w:csb0="00000043" w:csb1="00000000"/>
    <w:embedRegular r:id="rId10" w:fontKey="{E3629F9F-4BB7-4ADE-A441-E79DE8FC7843}"/>
  </w:font>
  <w:font w:name="Traditional Arabic">
    <w:panose1 w:val="02020603050405020304"/>
    <w:charset w:val="B2"/>
    <w:family w:val="auto"/>
    <w:pitch w:val="variable"/>
    <w:sig w:usb0="00002001" w:usb1="00000000" w:usb2="00000000" w:usb3="00000000" w:csb0="00000040" w:csb1="00000000"/>
    <w:embedRegular r:id="rId11" w:fontKey="{8E22D1EE-F91F-4DDE-803F-A2B362609D2B}"/>
    <w:embedBold r:id="rId12" w:fontKey="{8D1A0F7C-BB6A-4853-8FB5-B1A077B49A94}"/>
    <w:embedBoldItalic r:id="rId13" w:fontKey="{338DA509-EC1B-4FF0-82F2-8F12B7DBF017}"/>
  </w:font>
  <w:font w:name="Arial">
    <w:panose1 w:val="020B0604020202020204"/>
    <w:charset w:val="00"/>
    <w:family w:val="swiss"/>
    <w:pitch w:val="variable"/>
    <w:sig w:usb0="E0000AFF" w:usb1="00007843" w:usb2="00000001" w:usb3="00000000" w:csb0="000001BF" w:csb1="00000000"/>
    <w:embedRegular r:id="rId14" w:fontKey="{AF98AFFE-DC19-4786-A30A-39F0A1F9F940}"/>
    <w:embedBold r:id="rId15" w:fontKey="{D98BC94E-C44D-4CED-9F1C-603A8C2B5838}"/>
    <w:embedBoldItalic r:id="rId16" w:fontKey="{390233BB-7C28-47BC-8792-423FC5B4F324}"/>
  </w:font>
  <w:font w:name="Tahoma">
    <w:panose1 w:val="020B0604030504040204"/>
    <w:charset w:val="00"/>
    <w:family w:val="swiss"/>
    <w:pitch w:val="variable"/>
    <w:sig w:usb0="61002A87" w:usb1="80000000" w:usb2="00000008" w:usb3="00000000" w:csb0="000101FF" w:csb1="00000000"/>
    <w:embedRegular r:id="rId17" w:fontKey="{3006D04C-682C-46EB-AAFA-328ED2884082}"/>
    <w:embedBold r:id="rId18" w:fontKey="{A2F69472-3DAB-4C17-A7F8-83447BDF112A}"/>
    <w:embedBoldItalic r:id="rId19" w:fontKey="{E04ACE33-93A3-4B41-A56F-2DD0DE019E22}"/>
  </w:font>
  <w:font w:name="Monotype Koufi">
    <w:panose1 w:val="00000000000000000000"/>
    <w:charset w:val="B2"/>
    <w:family w:val="auto"/>
    <w:pitch w:val="variable"/>
    <w:sig w:usb0="02942001" w:usb1="03D40006" w:usb2="02620000" w:usb3="00000000" w:csb0="00000040" w:csb1="00000000"/>
    <w:embedBold r:id="rId20" w:fontKey="{E0AD69AE-9D3B-4FD3-8A58-AB4B092BE7FC}"/>
  </w:font>
  <w:font w:name="Andalus">
    <w:panose1 w:val="02020603050405020304"/>
    <w:charset w:val="B2"/>
    <w:family w:val="auto"/>
    <w:pitch w:val="variable"/>
    <w:sig w:usb0="00002001" w:usb1="00000000" w:usb2="00000000" w:usb3="00000000" w:csb0="00000040" w:csb1="00000000"/>
    <w:embedRegular r:id="rId21" w:fontKey="{1B575725-1D33-436B-8AC9-0E2319F5EB67}"/>
    <w:embedBold r:id="rId22" w:fontKey="{7969F062-F6CF-4D80-8406-32F750A0C00A}"/>
  </w:font>
  <w:font w:name="Simplified Arabic">
    <w:panose1 w:val="02020603050405020304"/>
    <w:charset w:val="B2"/>
    <w:family w:val="auto"/>
    <w:pitch w:val="variable"/>
    <w:sig w:usb0="00002001" w:usb1="00000000" w:usb2="00000000" w:usb3="00000000" w:csb0="00000040" w:csb1="00000000"/>
    <w:embedBoldItalic r:id="rId23" w:fontKey="{2E9C3D7D-CBAA-47F7-A496-E1C746091580}"/>
  </w:font>
  <w:font w:name="Simplified Arabic Fixed">
    <w:panose1 w:val="02070309020205020404"/>
    <w:charset w:val="B2"/>
    <w:family w:val="modern"/>
    <w:pitch w:val="fixed"/>
    <w:sig w:usb0="00002001" w:usb1="00000000" w:usb2="00000000" w:usb3="00000000" w:csb0="00000040" w:csb1="00000000"/>
    <w:embedRegular r:id="rId24" w:fontKey="{C74851F7-2399-4D87-BF13-F9D9461BFC2D}"/>
  </w:font>
  <w:font w:name="DecoType Naskh">
    <w:panose1 w:val="00000000000000000000"/>
    <w:charset w:val="B2"/>
    <w:family w:val="auto"/>
    <w:pitch w:val="variable"/>
    <w:sig w:usb0="00002001" w:usb1="80000000" w:usb2="00000008" w:usb3="00000000" w:csb0="00000040" w:csb1="00000000"/>
    <w:embedRegular r:id="rId25" w:fontKey="{C4CBDAB2-C70A-4479-999E-D46935C6AD87}"/>
  </w:font>
  <w:font w:name="Cambria">
    <w:panose1 w:val="02040503050406030204"/>
    <w:charset w:val="00"/>
    <w:family w:val="roman"/>
    <w:pitch w:val="variable"/>
    <w:sig w:usb0="A00002EF" w:usb1="4000004B" w:usb2="00000000" w:usb3="00000000" w:csb0="0000009F" w:csb1="00000000"/>
    <w:embedRegular r:id="rId26" w:fontKey="{3E707E9A-FFAD-4DC2-9EDF-9C6FA5D799B3}"/>
    <w:embedBold r:id="rId27" w:fontKey="{E6280FB5-B75D-40BA-93BF-A7616F1241EB}"/>
  </w:font>
  <w:font w:name="KFGQPC Uthman Taha Naskh">
    <w:panose1 w:val="02000000000000000000"/>
    <w:charset w:val="B2"/>
    <w:family w:val="auto"/>
    <w:pitch w:val="variable"/>
    <w:sig w:usb0="80002001" w:usb1="90000000" w:usb2="00000008" w:usb3="00000000" w:csb0="00000040" w:csb1="00000000"/>
    <w:embedRegular r:id="rId28" w:fontKey="{707CC77C-4F8D-4BA6-BBBA-2387DC3729A6}"/>
    <w:embedBold r:id="rId29" w:fontKey="{CB160E73-D760-4D76-A1FD-ADB8EDEEB456}"/>
  </w:font>
  <w:font w:name="AGA Arabesque">
    <w:panose1 w:val="05000000000000000000"/>
    <w:charset w:val="02"/>
    <w:family w:val="auto"/>
    <w:pitch w:val="variable"/>
    <w:sig w:usb0="00000000" w:usb1="10000000" w:usb2="00000000" w:usb3="00000000" w:csb0="80000000" w:csb1="00000000"/>
    <w:embedRegular r:id="rId30" w:fontKey="{D8733B3F-0C67-4D68-B13A-EE6543F9479C}"/>
  </w:font>
  <w:font w:name="mylotus">
    <w:panose1 w:val="02000000000000000000"/>
    <w:charset w:val="00"/>
    <w:family w:val="auto"/>
    <w:pitch w:val="variable"/>
    <w:sig w:usb0="00002007" w:usb1="80000000" w:usb2="00000008" w:usb3="00000000" w:csb0="00000043" w:csb1="00000000"/>
    <w:embedRegular r:id="rId31" w:fontKey="{2CEA6268-218C-4B6C-8A15-A139BA94F54D}"/>
  </w:font>
  <w:font w:name="Diwani Simple Striped">
    <w:panose1 w:val="02010400000000000000"/>
    <w:charset w:val="B2"/>
    <w:family w:val="auto"/>
    <w:pitch w:val="variable"/>
    <w:sig w:usb0="00002001" w:usb1="80000000" w:usb2="00000008" w:usb3="00000000" w:csb0="00000040" w:csb1="00000000"/>
    <w:embedBold r:id="rId32" w:fontKey="{091966B0-3A83-492E-997D-9D39EB9CB486}"/>
  </w:font>
  <w:font w:name="Calibri">
    <w:panose1 w:val="020F0502020204030204"/>
    <w:charset w:val="00"/>
    <w:family w:val="swiss"/>
    <w:pitch w:val="variable"/>
    <w:sig w:usb0="A00002EF" w:usb1="4000207B" w:usb2="00000000" w:usb3="00000000" w:csb0="0000009F" w:csb1="00000000"/>
    <w:embedRegular r:id="rId33" w:fontKey="{276DC86B-55F6-4A94-AE7B-BC5E40727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06428061"/>
      <w:docPartObj>
        <w:docPartGallery w:val="Page Numbers (Bottom of Page)"/>
        <w:docPartUnique/>
      </w:docPartObj>
    </w:sdtPr>
    <w:sdtEndPr/>
    <w:sdtContent>
      <w:p w:rsidR="00504F6B" w:rsidRDefault="00504F6B" w:rsidP="00504F6B">
        <w:pPr>
          <w:pStyle w:val="Footer"/>
          <w:tabs>
            <w:tab w:val="left" w:pos="3088"/>
            <w:tab w:val="center" w:pos="4478"/>
          </w:tabs>
          <w:jc w:val="center"/>
        </w:pPr>
        <w:r>
          <w:fldChar w:fldCharType="begin"/>
        </w:r>
        <w:r>
          <w:instrText>PAGE   \* MERGEFORMAT</w:instrText>
        </w:r>
        <w:r>
          <w:fldChar w:fldCharType="separate"/>
        </w:r>
        <w:r w:rsidR="007803E1" w:rsidRPr="007803E1">
          <w:rPr>
            <w:noProof/>
            <w:rtl/>
            <w:lang w:val="ar-SA"/>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866" w:rsidRDefault="00CC7866" w:rsidP="00504F6B">
      <w:pPr>
        <w:spacing w:line="240" w:lineRule="exact"/>
        <w:ind w:firstLine="0"/>
      </w:pPr>
      <w:r>
        <w:separator/>
      </w:r>
    </w:p>
  </w:footnote>
  <w:footnote w:type="continuationSeparator" w:id="0">
    <w:p w:rsidR="00CC7866" w:rsidRDefault="00CC7866" w:rsidP="00504F6B">
      <w:pPr>
        <w:pStyle w:val="Footer"/>
        <w:spacing w:line="220" w:lineRule="exact"/>
        <w:ind w:firstLine="0"/>
      </w:pPr>
      <w:r>
        <w:separator/>
      </w:r>
    </w:p>
    <w:p w:rsidR="00CC7866" w:rsidRPr="00504F6B" w:rsidRDefault="00CC7866" w:rsidP="00504F6B">
      <w:pPr>
        <w:pStyle w:val="Footer"/>
        <w:spacing w:line="220" w:lineRule="exact"/>
        <w:ind w:firstLine="0"/>
      </w:pPr>
      <w:r>
        <w:t>=</w:t>
      </w:r>
    </w:p>
  </w:footnote>
  <w:footnote w:type="continuationNotice" w:id="1">
    <w:p w:rsidR="00CC7866" w:rsidRDefault="00CC7866" w:rsidP="00504F6B">
      <w:pPr>
        <w:spacing w:line="180" w:lineRule="exact"/>
        <w:ind w:firstLine="0"/>
        <w:jc w:val="right"/>
      </w:pPr>
      <w:r>
        <w:rPr>
          <w:rFonts w:hint="cs"/>
          <w:rtl/>
        </w:rPr>
        <w:t>=</w:t>
      </w:r>
    </w:p>
  </w:footnote>
  <w:footnote w:id="2">
    <w:p w:rsidR="00B52BFF" w:rsidRPr="00B52BFF" w:rsidRDefault="00B52BFF" w:rsidP="007965FB">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ascii="Traditional Arabic" w:hAnsi="Traditional Arabic" w:cs="Traditional Naskh"/>
          <w:b/>
          <w:bCs/>
          <w:sz w:val="24"/>
          <w:szCs w:val="24"/>
        </w:rPr>
        <w:footnoteRef/>
      </w:r>
      <w:r w:rsidRPr="00B52BFF">
        <w:rPr>
          <w:rFonts w:ascii="Traditional Arabic" w:hAnsi="Traditional Arabic" w:cs="Traditional Naskh"/>
          <w:b/>
          <w:bCs/>
          <w:sz w:val="24"/>
          <w:szCs w:val="24"/>
        </w:rPr>
        <w:t>)</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قوله: </w:t>
      </w:r>
      <w:r w:rsidRPr="00B52BFF">
        <w:rPr>
          <w:rFonts w:ascii="Traditional Arabic" w:hAnsi="Traditional Arabic" w:cs="Traditional Naskh" w:hint="eastAsia"/>
          <w:b/>
          <w:bCs/>
          <w:sz w:val="24"/>
          <w:szCs w:val="24"/>
          <w:rtl/>
        </w:rPr>
        <w:t>«لقد خبت وخسرت</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قال الإمام النووي في </w:t>
      </w:r>
      <w:r w:rsidRPr="00B52BFF">
        <w:rPr>
          <w:rFonts w:ascii="Traditional Arabic" w:hAnsi="Traditional Arabic" w:cs="Traditional Naskh"/>
          <w:b/>
          <w:bCs/>
          <w:sz w:val="24"/>
          <w:szCs w:val="24"/>
          <w:rtl/>
        </w:rPr>
        <w:t xml:space="preserve">شرح </w:t>
      </w:r>
      <w:r w:rsidRPr="00B52BFF">
        <w:rPr>
          <w:rFonts w:ascii="Traditional Arabic" w:hAnsi="Traditional Arabic" w:cs="Traditional Naskh" w:hint="cs"/>
          <w:b/>
          <w:bCs/>
          <w:sz w:val="24"/>
          <w:szCs w:val="24"/>
          <w:rtl/>
        </w:rPr>
        <w:t>صحيح</w:t>
      </w:r>
      <w:r w:rsidRPr="00B52BFF">
        <w:rPr>
          <w:rFonts w:ascii="Traditional Arabic" w:hAnsi="Traditional Arabic" w:cs="Traditional Naskh"/>
          <w:b/>
          <w:bCs/>
          <w:sz w:val="24"/>
          <w:szCs w:val="24"/>
          <w:rtl/>
        </w:rPr>
        <w:t xml:space="preserve"> مسلم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7/ 159</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hint="eastAsia"/>
          <w:b/>
          <w:bCs/>
          <w:sz w:val="24"/>
          <w:szCs w:val="24"/>
          <w:rtl/>
        </w:rPr>
        <w:t>«</w:t>
      </w:r>
      <w:r w:rsidRPr="00B52BFF">
        <w:rPr>
          <w:rFonts w:ascii="Traditional Arabic" w:hAnsi="Traditional Arabic" w:cs="Traditional Naskh"/>
          <w:b/>
          <w:bCs/>
          <w:sz w:val="24"/>
          <w:szCs w:val="24"/>
          <w:rtl/>
        </w:rPr>
        <w:t>رُوِيَ بِفَتْحِ التَّاءِ فِ</w:t>
      </w:r>
      <w:r w:rsidR="007965FB">
        <w:rPr>
          <w:rFonts w:ascii="Traditional Arabic" w:hAnsi="Traditional Arabic" w:cs="Traditional Naskh" w:hint="cs"/>
          <w:b/>
          <w:bCs/>
          <w:sz w:val="24"/>
          <w:szCs w:val="24"/>
          <w:rtl/>
        </w:rPr>
        <w:t>ي:</w:t>
      </w:r>
      <w:r w:rsidRPr="00B52BFF">
        <w:rPr>
          <w:rFonts w:ascii="Traditional Arabic" w:hAnsi="Traditional Arabic" w:cs="Traditional Naskh"/>
          <w:b/>
          <w:bCs/>
          <w:sz w:val="24"/>
          <w:szCs w:val="24"/>
          <w:rtl/>
        </w:rPr>
        <w:t xml:space="preserve"> خِبْتَ وَخَسِرْتَ</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وَبِضَمِّهِمَا فِيهِمَا</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وَمَعْنَى الضَّمِّ ظَاهِرٌ</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وَتَقْدِيرُ الْفَتْحِ</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خِبْتَ أَنْتَ أَيُّهَا التَّابِعُ</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إِذَا كُنْتُ لَا أَعْدِلُ</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لِكَوْنِكَ تَابِعًا وَمُقْتَدِيًا بِمَنْ لَا يَعْدِلُ</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وَالْفَتْحُ أَشْهَرُ</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وَاللَّهُ أَعْلَمُ</w:t>
      </w:r>
      <w:r w:rsidRPr="00B52BFF">
        <w:rPr>
          <w:rFonts w:ascii="Traditional Arabic" w:hAnsi="Traditional Arabic" w:cs="Traditional Naskh" w:hint="cs"/>
          <w:b/>
          <w:bCs/>
          <w:sz w:val="24"/>
          <w:szCs w:val="24"/>
          <w:rtl/>
        </w:rPr>
        <w:t>.</w:t>
      </w:r>
    </w:p>
  </w:footnote>
  <w:footnote w:id="3">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ascii="Traditional Arabic" w:hAnsi="Traditional Arabic" w:cs="Traditional Naskh"/>
          <w:b/>
          <w:bCs/>
          <w:sz w:val="24"/>
          <w:szCs w:val="24"/>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صحيح مسلم، برقم 103، وفي لفظ للبخاري، برقم 3138: </w:t>
      </w:r>
      <w:r w:rsidRPr="00B52BFF">
        <w:rPr>
          <w:rFonts w:ascii="Traditional Arabic" w:hAnsi="Traditional Arabic" w:cs="Traditional Naskh"/>
          <w:b/>
          <w:bCs/>
          <w:sz w:val="24"/>
          <w:szCs w:val="24"/>
          <w:rtl/>
        </w:rPr>
        <w:t>قَالَ لَهُ رَجُلٌ</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اعْدِلْ</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فَقَالَ لَهُ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لَقَدْ شَقِيتُ إِنْ لَمْ أَعْدِل</w:t>
      </w:r>
      <w:r w:rsidRPr="00B52BFF">
        <w:rPr>
          <w:rFonts w:ascii="Traditional Arabic" w:hAnsi="Traditional Arabic" w:cs="Traditional Naskh" w:hint="cs"/>
          <w:b/>
          <w:bCs/>
          <w:sz w:val="24"/>
          <w:szCs w:val="24"/>
          <w:rtl/>
        </w:rPr>
        <w:t>ْ</w:t>
      </w:r>
      <w:r w:rsidRPr="00B52BFF">
        <w:rPr>
          <w:rFonts w:ascii="Traditional Arabic" w:hAnsi="Traditional Arabic" w:cs="Traditional Naskh" w:hint="eastAsia"/>
          <w:b/>
          <w:bCs/>
          <w:sz w:val="24"/>
          <w:szCs w:val="24"/>
          <w:rtl/>
        </w:rPr>
        <w:t>».</w:t>
      </w:r>
    </w:p>
  </w:footnote>
  <w:footnote w:id="4">
    <w:p w:rsidR="008B0602" w:rsidRPr="00B52BFF" w:rsidRDefault="008B0602" w:rsidP="007965FB">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ascii="Traditional Arabic" w:hAnsi="Traditional Arabic" w:cs="Traditional Naskh"/>
          <w:b/>
          <w:bCs/>
          <w:sz w:val="24"/>
          <w:szCs w:val="24"/>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من ضئضئ هذا:</w:t>
      </w:r>
      <w:r w:rsidR="00B52BFF">
        <w:rPr>
          <w:rFonts w:ascii="Traditional Arabic" w:hAnsi="Traditional Arabic" w:cs="Traditional Naskh" w:hint="cs"/>
          <w:b/>
          <w:bCs/>
          <w:sz w:val="24"/>
          <w:szCs w:val="24"/>
          <w:rtl/>
        </w:rPr>
        <w:t xml:space="preserve"> أي:</w:t>
      </w:r>
      <w:r w:rsidRPr="00B52BFF">
        <w:rPr>
          <w:rFonts w:ascii="Traditional Arabic" w:hAnsi="Traditional Arabic" w:cs="Traditional Naskh" w:hint="cs"/>
          <w:b/>
          <w:bCs/>
          <w:sz w:val="24"/>
          <w:szCs w:val="24"/>
          <w:rtl/>
        </w:rPr>
        <w:t xml:space="preserve"> من أصله، الخطاب</w:t>
      </w:r>
      <w:r w:rsidR="007965FB">
        <w:rPr>
          <w:rFonts w:ascii="Traditional Arabic" w:hAnsi="Traditional Arabic" w:cs="Traditional Naskh" w:hint="cs"/>
          <w:b/>
          <w:bCs/>
          <w:sz w:val="24"/>
          <w:szCs w:val="24"/>
          <w:rtl/>
        </w:rPr>
        <w:t>ي</w:t>
      </w:r>
      <w:r w:rsidRPr="00B52BFF">
        <w:rPr>
          <w:rFonts w:ascii="Traditional Arabic" w:hAnsi="Traditional Arabic" w:cs="Traditional Naskh" w:hint="cs"/>
          <w:b/>
          <w:bCs/>
          <w:sz w:val="24"/>
          <w:szCs w:val="24"/>
          <w:rtl/>
        </w:rPr>
        <w:t xml:space="preserve"> ف</w:t>
      </w:r>
      <w:r w:rsidR="007965FB">
        <w:rPr>
          <w:rFonts w:ascii="Traditional Arabic" w:hAnsi="Traditional Arabic" w:cs="Traditional Naskh" w:hint="cs"/>
          <w:b/>
          <w:bCs/>
          <w:sz w:val="24"/>
          <w:szCs w:val="24"/>
          <w:rtl/>
        </w:rPr>
        <w:t>ي</w:t>
      </w:r>
      <w:r w:rsidRPr="00B52BFF">
        <w:rPr>
          <w:rFonts w:ascii="Traditional Arabic" w:hAnsi="Traditional Arabic" w:cs="Traditional Naskh" w:hint="cs"/>
          <w:b/>
          <w:bCs/>
          <w:sz w:val="24"/>
          <w:szCs w:val="24"/>
          <w:rtl/>
        </w:rPr>
        <w:t xml:space="preserve"> معالم السنن، 4/ 335.</w:t>
      </w:r>
    </w:p>
  </w:footnote>
  <w:footnote w:id="5">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ascii="Traditional Arabic" w:hAnsi="Traditional Arabic" w:cs="Traditional Naskh"/>
          <w:b/>
          <w:bCs/>
          <w:sz w:val="24"/>
          <w:szCs w:val="24"/>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لا يجاوز حناجرهم: قال </w:t>
      </w:r>
      <w:r w:rsidRPr="00B52BFF">
        <w:rPr>
          <w:rFonts w:ascii="Traditional Arabic" w:hAnsi="Traditional Arabic" w:cs="Traditional Naskh"/>
          <w:b/>
          <w:bCs/>
          <w:sz w:val="24"/>
          <w:szCs w:val="24"/>
          <w:rtl/>
        </w:rPr>
        <w:t>النووي</w:t>
      </w:r>
      <w:r w:rsidRPr="00B52BFF">
        <w:rPr>
          <w:rFonts w:ascii="Traditional Arabic" w:hAnsi="Traditional Arabic" w:cs="Traditional Naskh" w:hint="cs"/>
          <w:b/>
          <w:bCs/>
          <w:sz w:val="24"/>
          <w:szCs w:val="24"/>
          <w:rtl/>
        </w:rPr>
        <w:t xml:space="preserve"> في</w:t>
      </w:r>
      <w:r w:rsidRPr="00B52BFF">
        <w:rPr>
          <w:rFonts w:ascii="Traditional Arabic" w:hAnsi="Traditional Arabic" w:cs="Traditional Naskh"/>
          <w:b/>
          <w:bCs/>
          <w:sz w:val="24"/>
          <w:szCs w:val="24"/>
          <w:rtl/>
        </w:rPr>
        <w:t xml:space="preserve"> شرح</w:t>
      </w:r>
      <w:r w:rsidRPr="00B52BFF">
        <w:rPr>
          <w:rFonts w:ascii="Traditional Arabic" w:hAnsi="Traditional Arabic" w:cs="Traditional Naskh" w:hint="cs"/>
          <w:b/>
          <w:bCs/>
          <w:sz w:val="24"/>
          <w:szCs w:val="24"/>
          <w:rtl/>
        </w:rPr>
        <w:t>ه</w:t>
      </w:r>
      <w:r w:rsidRPr="00B52BFF">
        <w:rPr>
          <w:rFonts w:ascii="Traditional Arabic" w:hAnsi="Traditional Arabic" w:cs="Traditional Naskh"/>
          <w:b/>
          <w:bCs/>
          <w:sz w:val="24"/>
          <w:szCs w:val="24"/>
          <w:rtl/>
        </w:rPr>
        <w:t xml:space="preserve"> على </w:t>
      </w:r>
      <w:r w:rsidRPr="00B52BFF">
        <w:rPr>
          <w:rFonts w:ascii="Traditional Arabic" w:hAnsi="Traditional Arabic" w:cs="Traditional Naskh" w:hint="cs"/>
          <w:b/>
          <w:bCs/>
          <w:sz w:val="24"/>
          <w:szCs w:val="24"/>
          <w:rtl/>
        </w:rPr>
        <w:t xml:space="preserve">صحيح </w:t>
      </w:r>
      <w:r w:rsidRPr="00B52BFF">
        <w:rPr>
          <w:rFonts w:ascii="Traditional Arabic" w:hAnsi="Traditional Arabic" w:cs="Traditional Naskh"/>
          <w:b/>
          <w:bCs/>
          <w:sz w:val="24"/>
          <w:szCs w:val="24"/>
          <w:rtl/>
        </w:rPr>
        <w:t>مسلم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7/ 159</w:t>
      </w:r>
      <w:r w:rsidRPr="00B52BFF">
        <w:rPr>
          <w:rFonts w:ascii="Traditional Arabic" w:hAnsi="Traditional Arabic" w:cs="Traditional Naskh" w:hint="cs"/>
          <w:b/>
          <w:bCs/>
          <w:sz w:val="24"/>
          <w:szCs w:val="24"/>
          <w:rtl/>
        </w:rPr>
        <w:t xml:space="preserve"> له معنيان: </w:t>
      </w:r>
      <w:r w:rsidRPr="00B52BFF">
        <w:rPr>
          <w:rFonts w:ascii="Traditional Arabic" w:hAnsi="Traditional Arabic" w:cs="Traditional Naskh" w:hint="eastAsia"/>
          <w:b/>
          <w:bCs/>
          <w:sz w:val="24"/>
          <w:szCs w:val="24"/>
          <w:rtl/>
        </w:rPr>
        <w:t>«</w:t>
      </w:r>
      <w:r w:rsidRPr="00B52BFF">
        <w:rPr>
          <w:rFonts w:ascii="Traditional Arabic" w:hAnsi="Traditional Arabic" w:cs="Traditional Naskh"/>
          <w:b/>
          <w:bCs/>
          <w:sz w:val="24"/>
          <w:szCs w:val="24"/>
          <w:rtl/>
        </w:rPr>
        <w:t>أَحَدُهُمَا</w:t>
      </w:r>
      <w:r w:rsidR="007965FB">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مَعْنَاهُ</w:t>
      </w:r>
      <w:r w:rsidR="007965FB">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لَا تَفْقَهُهُ قُلُوبُهُمْ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وَلَا يَنْتَفِعُونَ بِمَا تَلَوْا مِنْهُ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وَلَا لَهُمْ حَظٌّ سِوَى تِلَاوَةِ الْفَمِ وَالْحَنْجَرَةِ وَالْحَلْقِ</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إِذْ بِهِمَا تقطيع الحروف</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والثاني</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مَعْنَاهُ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لَا يَصْعَدُ لَهُمْ عَمَلٌ</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وَلَا تِلَاوَةٌ</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وَلَا يُتَقَبَّلُ</w:t>
      </w:r>
      <w:r w:rsidRPr="00B52BFF">
        <w:rPr>
          <w:rFonts w:ascii="Traditional Arabic" w:hAnsi="Traditional Arabic" w:cs="Traditional Naskh" w:hint="eastAsia"/>
          <w:b/>
          <w:bCs/>
          <w:sz w:val="24"/>
          <w:szCs w:val="24"/>
          <w:rtl/>
        </w:rPr>
        <w:t>»</w:t>
      </w:r>
      <w:r w:rsidRPr="00B52BFF">
        <w:rPr>
          <w:rFonts w:ascii="Traditional Arabic" w:hAnsi="Traditional Arabic" w:cs="Traditional Naskh" w:hint="cs"/>
          <w:b/>
          <w:bCs/>
          <w:sz w:val="24"/>
          <w:szCs w:val="24"/>
          <w:rtl/>
        </w:rPr>
        <w:t>.</w:t>
      </w:r>
    </w:p>
  </w:footnote>
  <w:footnote w:id="6">
    <w:p w:rsidR="008B0602" w:rsidRPr="00B52BFF" w:rsidRDefault="008B0602" w:rsidP="007965FB">
      <w:pPr>
        <w:pStyle w:val="FootnoteText"/>
        <w:spacing w:line="320" w:lineRule="exact"/>
        <w:rPr>
          <w:rFonts w:ascii="Traditional Arabic" w:hAnsi="Traditional Arabic" w:cs="Traditional Naskh"/>
          <w:b/>
          <w:bCs/>
          <w:spacing w:val="-6"/>
          <w:sz w:val="24"/>
          <w:szCs w:val="24"/>
          <w:rtl/>
        </w:rPr>
      </w:pPr>
      <w:r w:rsidRPr="00B52BFF">
        <w:rPr>
          <w:rFonts w:ascii="Traditional Arabic" w:hAnsi="Traditional Arabic" w:cs="Traditional Naskh"/>
          <w:b/>
          <w:bCs/>
          <w:spacing w:val="-6"/>
          <w:sz w:val="24"/>
          <w:szCs w:val="24"/>
        </w:rPr>
        <w:t>(</w:t>
      </w:r>
      <w:r w:rsidRPr="00B52BFF">
        <w:rPr>
          <w:rFonts w:ascii="Traditional Arabic" w:hAnsi="Traditional Arabic" w:cs="Traditional Naskh"/>
          <w:b/>
          <w:bCs/>
          <w:spacing w:val="-6"/>
          <w:sz w:val="24"/>
          <w:szCs w:val="24"/>
        </w:rPr>
        <w:footnoteRef/>
      </w:r>
      <w:r w:rsidRPr="00B52BFF">
        <w:rPr>
          <w:rFonts w:ascii="Traditional Arabic" w:hAnsi="Traditional Arabic" w:cs="Traditional Naskh"/>
          <w:b/>
          <w:bCs/>
          <w:spacing w:val="-6"/>
          <w:sz w:val="24"/>
          <w:szCs w:val="24"/>
        </w:rPr>
        <w:t>)</w:t>
      </w:r>
      <w:r w:rsidRPr="00B52BFF">
        <w:rPr>
          <w:rFonts w:ascii="Traditional Arabic" w:hAnsi="Traditional Arabic" w:cs="Traditional Naskh" w:hint="cs"/>
          <w:b/>
          <w:bCs/>
          <w:spacing w:val="-6"/>
          <w:sz w:val="24"/>
          <w:szCs w:val="24"/>
          <w:rtl/>
        </w:rPr>
        <w:t xml:space="preserve"> </w:t>
      </w:r>
      <w:r w:rsidRPr="00B52BFF">
        <w:rPr>
          <w:rFonts w:ascii="Traditional Arabic" w:hAnsi="Traditional Arabic" w:cs="Traditional Naskh"/>
          <w:b/>
          <w:bCs/>
          <w:spacing w:val="-6"/>
          <w:sz w:val="24"/>
          <w:szCs w:val="24"/>
          <w:rtl/>
        </w:rPr>
        <w:t xml:space="preserve"> </w:t>
      </w:r>
      <w:r w:rsidRPr="00B52BFF">
        <w:rPr>
          <w:rFonts w:ascii="Traditional Arabic" w:hAnsi="Traditional Arabic" w:cs="Traditional Naskh" w:hint="cs"/>
          <w:b/>
          <w:bCs/>
          <w:spacing w:val="-6"/>
          <w:sz w:val="24"/>
          <w:szCs w:val="24"/>
          <w:rtl/>
        </w:rPr>
        <w:t xml:space="preserve">والمعنى: </w:t>
      </w:r>
      <w:r w:rsidRPr="00B52BFF">
        <w:rPr>
          <w:rFonts w:ascii="Traditional Arabic" w:hAnsi="Traditional Arabic" w:cs="Traditional Naskh"/>
          <w:b/>
          <w:bCs/>
          <w:spacing w:val="-6"/>
          <w:sz w:val="24"/>
          <w:szCs w:val="24"/>
          <w:rtl/>
        </w:rPr>
        <w:t>يَمْرُقُونَ مِنَ الْإِسْلَامِ</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وَفِي الرِّوَايَةِ الْأُخْرَى</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يَمْرُقُونَ مِنَ الدِّينِ</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مَعْنَاهُ</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يَخْرُجُونَ مِنْهُ خُرُوجَ السَّهْمِ إِذَا نَفَذَ الصَّيْد مِنْ جِهَةِ أُخْرَى</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وَلَمْ يَتَعَلَّقْ بِهِ ش</w:t>
      </w:r>
      <w:r w:rsidR="007965FB">
        <w:rPr>
          <w:rFonts w:ascii="Traditional Arabic" w:hAnsi="Traditional Arabic" w:cs="Traditional Naskh" w:hint="cs"/>
          <w:b/>
          <w:bCs/>
          <w:spacing w:val="-6"/>
          <w:sz w:val="24"/>
          <w:szCs w:val="24"/>
          <w:rtl/>
        </w:rPr>
        <w:t>ي</w:t>
      </w:r>
      <w:r w:rsidRPr="00B52BFF">
        <w:rPr>
          <w:rFonts w:ascii="Traditional Arabic" w:hAnsi="Traditional Arabic" w:cs="Traditional Naskh"/>
          <w:b/>
          <w:bCs/>
          <w:spacing w:val="-6"/>
          <w:sz w:val="24"/>
          <w:szCs w:val="24"/>
          <w:rtl/>
        </w:rPr>
        <w:t>ء منه</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والرمية هِيَ الصَّيْدُ الْمَرْمِيُّ</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شرح النووي على</w:t>
      </w:r>
      <w:r w:rsidRPr="00B52BFF">
        <w:rPr>
          <w:rFonts w:ascii="Traditional Arabic" w:hAnsi="Traditional Arabic" w:cs="Traditional Naskh" w:hint="cs"/>
          <w:b/>
          <w:bCs/>
          <w:spacing w:val="-6"/>
          <w:sz w:val="24"/>
          <w:szCs w:val="24"/>
          <w:rtl/>
        </w:rPr>
        <w:t xml:space="preserve"> صحيح</w:t>
      </w:r>
      <w:r w:rsidRPr="00B52BFF">
        <w:rPr>
          <w:rFonts w:ascii="Traditional Arabic" w:hAnsi="Traditional Arabic" w:cs="Traditional Naskh"/>
          <w:b/>
          <w:bCs/>
          <w:spacing w:val="-6"/>
          <w:sz w:val="24"/>
          <w:szCs w:val="24"/>
          <w:rtl/>
        </w:rPr>
        <w:t xml:space="preserve"> مسلم</w:t>
      </w:r>
      <w:r w:rsidRPr="00B52BFF">
        <w:rPr>
          <w:rFonts w:ascii="Traditional Arabic" w:hAnsi="Traditional Arabic" w:cs="Traditional Naskh" w:hint="cs"/>
          <w:b/>
          <w:bCs/>
          <w:spacing w:val="-6"/>
          <w:sz w:val="24"/>
          <w:szCs w:val="24"/>
          <w:rtl/>
        </w:rPr>
        <w:t>،</w:t>
      </w:r>
      <w:r w:rsidRPr="00B52BFF">
        <w:rPr>
          <w:rFonts w:ascii="Traditional Arabic" w:hAnsi="Traditional Arabic" w:cs="Traditional Naskh"/>
          <w:b/>
          <w:bCs/>
          <w:spacing w:val="-6"/>
          <w:sz w:val="24"/>
          <w:szCs w:val="24"/>
          <w:rtl/>
        </w:rPr>
        <w:t xml:space="preserve"> 7/ 159</w:t>
      </w:r>
      <w:r w:rsidRPr="00B52BFF">
        <w:rPr>
          <w:rFonts w:ascii="Traditional Arabic" w:hAnsi="Traditional Arabic" w:cs="Traditional Naskh" w:hint="cs"/>
          <w:b/>
          <w:bCs/>
          <w:spacing w:val="-6"/>
          <w:sz w:val="24"/>
          <w:szCs w:val="24"/>
          <w:rtl/>
        </w:rPr>
        <w:t>.</w:t>
      </w:r>
    </w:p>
  </w:footnote>
  <w:footnote w:id="7">
    <w:p w:rsidR="00FB4B9B" w:rsidRPr="00B52BFF" w:rsidRDefault="00FB4B9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sz w:val="24"/>
          <w:szCs w:val="24"/>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لأقتلنهم قتل عاد:</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أَيْ</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قَتْلًا عَامًّا مُسْتَأْصِلًا</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كَمَا قَالَ تَعَالَى</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﴿فَهَلْ تَرَى لَهُمْ مِنْ باقية﴾</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وَفِيهِ الْحَثُّ عَلَى قِتَالِهِمْ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وَفَضِيلَةٌ لِعَلِيٍّ </w:t>
      </w:r>
      <w:r w:rsidRPr="007965FB">
        <w:rPr>
          <w:rFonts w:ascii="Traditional Arabic" w:hAnsi="Traditional Arabic" w:cs="Traditional Naskh"/>
          <w:sz w:val="24"/>
          <w:szCs w:val="24"/>
        </w:rPr>
        <w:sym w:font="AGA Arabesque" w:char="F074"/>
      </w:r>
      <w:r w:rsidRPr="00B52BFF">
        <w:rPr>
          <w:rFonts w:ascii="Traditional Arabic" w:hAnsi="Traditional Arabic" w:cs="Traditional Naskh"/>
          <w:b/>
          <w:bCs/>
          <w:sz w:val="24"/>
          <w:szCs w:val="24"/>
          <w:rtl/>
        </w:rPr>
        <w:t xml:space="preserve"> فِي قِتَالِهِمْ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شرح النووي على </w:t>
      </w:r>
      <w:r w:rsidRPr="00B52BFF">
        <w:rPr>
          <w:rFonts w:ascii="Traditional Arabic" w:hAnsi="Traditional Arabic" w:cs="Traditional Naskh" w:hint="cs"/>
          <w:b/>
          <w:bCs/>
          <w:sz w:val="24"/>
          <w:szCs w:val="24"/>
          <w:rtl/>
        </w:rPr>
        <w:t xml:space="preserve">صحيح </w:t>
      </w:r>
      <w:r w:rsidRPr="00B52BFF">
        <w:rPr>
          <w:rFonts w:ascii="Traditional Arabic" w:hAnsi="Traditional Arabic" w:cs="Traditional Naskh"/>
          <w:b/>
          <w:bCs/>
          <w:sz w:val="24"/>
          <w:szCs w:val="24"/>
          <w:rtl/>
        </w:rPr>
        <w:t>مسلم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7/ 162</w:t>
      </w:r>
      <w:r w:rsidRPr="00B52BFF">
        <w:rPr>
          <w:rFonts w:ascii="Traditional Arabic" w:hAnsi="Traditional Arabic" w:cs="Traditional Naskh" w:hint="cs"/>
          <w:b/>
          <w:bCs/>
          <w:sz w:val="24"/>
          <w:szCs w:val="24"/>
          <w:rtl/>
        </w:rPr>
        <w:t>.</w:t>
      </w:r>
    </w:p>
  </w:footnote>
  <w:footnote w:id="8">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متفق عليه: البخاري، برقم 3344، ومسلم، برقم 2499.</w:t>
      </w:r>
    </w:p>
  </w:footnote>
  <w:footnote w:id="9">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صحيح البخاري، برقم 5058، ومسلم، برقم 2503.</w:t>
      </w:r>
    </w:p>
  </w:footnote>
  <w:footnote w:id="10">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حدثاء الأسنان:</w:t>
      </w:r>
      <w:r w:rsidR="00B52BFF">
        <w:rPr>
          <w:rFonts w:ascii="Traditional Arabic" w:hAnsi="Traditional Arabic" w:cs="Traditional Naskh" w:hint="cs"/>
          <w:b/>
          <w:bCs/>
          <w:sz w:val="24"/>
          <w:szCs w:val="24"/>
          <w:rtl/>
        </w:rPr>
        <w:t xml:space="preserve"> أي:</w:t>
      </w:r>
      <w:r w:rsidRPr="00B52BFF">
        <w:rPr>
          <w:rFonts w:ascii="Traditional Arabic" w:hAnsi="Traditional Arabic" w:cs="Traditional Naskh" w:hint="cs"/>
          <w:b/>
          <w:bCs/>
          <w:sz w:val="24"/>
          <w:szCs w:val="24"/>
          <w:rtl/>
        </w:rPr>
        <w:t xml:space="preserve"> صغار الأسنان، النووي، 7/ 169.</w:t>
      </w:r>
    </w:p>
  </w:footnote>
  <w:footnote w:id="11">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سفهاء الأحلام:</w:t>
      </w:r>
      <w:r w:rsidR="00B52BFF">
        <w:rPr>
          <w:rFonts w:ascii="Traditional Arabic" w:hAnsi="Traditional Arabic" w:cs="Traditional Naskh" w:hint="cs"/>
          <w:b/>
          <w:bCs/>
          <w:sz w:val="24"/>
          <w:szCs w:val="24"/>
          <w:rtl/>
        </w:rPr>
        <w:t xml:space="preserve"> أي:</w:t>
      </w:r>
      <w:r w:rsidRPr="00B52BFF">
        <w:rPr>
          <w:rFonts w:ascii="Traditional Arabic" w:hAnsi="Traditional Arabic" w:cs="Traditional Naskh" w:hint="cs"/>
          <w:b/>
          <w:bCs/>
          <w:sz w:val="24"/>
          <w:szCs w:val="24"/>
          <w:rtl/>
        </w:rPr>
        <w:t xml:space="preserve"> صغار العقول، النووي، 7/ 169.</w:t>
      </w:r>
    </w:p>
  </w:footnote>
  <w:footnote w:id="12">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يَقُولُونَ مِنْ خَيْرِ قَوْلِ الْبَرِيَّةِ</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مَعْنَاهُ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فِي ظَاهِرِ الْأَمْرِ</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كَقَوْلِهِمْ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لَا حُكْمَ إِلَّا لِلَّهِ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وَنَظَائِرِهِ مِنْ دُعَائِهِمْ إِلَى كِتَابِ اللَّهُ تَعَالَى</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وَاللَّهُ أَعْلَمُ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شرح النووي على </w:t>
      </w:r>
      <w:r w:rsidRPr="00B52BFF">
        <w:rPr>
          <w:rFonts w:ascii="Traditional Arabic" w:hAnsi="Traditional Arabic" w:cs="Traditional Naskh" w:hint="cs"/>
          <w:b/>
          <w:bCs/>
          <w:sz w:val="24"/>
          <w:szCs w:val="24"/>
          <w:rtl/>
        </w:rPr>
        <w:t xml:space="preserve">صحيح </w:t>
      </w:r>
      <w:r w:rsidRPr="00B52BFF">
        <w:rPr>
          <w:rFonts w:ascii="Traditional Arabic" w:hAnsi="Traditional Arabic" w:cs="Traditional Naskh"/>
          <w:b/>
          <w:bCs/>
          <w:sz w:val="24"/>
          <w:szCs w:val="24"/>
          <w:rtl/>
        </w:rPr>
        <w:t>مسلم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7/ 169</w:t>
      </w:r>
      <w:r w:rsidRPr="00B52BFF">
        <w:rPr>
          <w:rFonts w:ascii="Traditional Arabic" w:hAnsi="Traditional Arabic" w:cs="Traditional Naskh" w:hint="cs"/>
          <w:b/>
          <w:bCs/>
          <w:sz w:val="24"/>
          <w:szCs w:val="24"/>
          <w:rtl/>
        </w:rPr>
        <w:t>.</w:t>
      </w:r>
    </w:p>
  </w:footnote>
  <w:footnote w:id="13">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متفق عليه:</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البخاري، برقم 3611، ومسلم، برقم 1066.</w:t>
      </w:r>
    </w:p>
  </w:footnote>
  <w:footnote w:id="14">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سورة </w:t>
      </w:r>
      <w:r w:rsidRPr="00B52BFF">
        <w:rPr>
          <w:rFonts w:ascii="Traditional Arabic" w:hAnsi="Traditional Arabic" w:cs="Traditional Naskh"/>
          <w:b/>
          <w:bCs/>
          <w:sz w:val="24"/>
          <w:szCs w:val="24"/>
          <w:rtl/>
        </w:rPr>
        <w:t>النساء</w:t>
      </w:r>
      <w:r w:rsidRPr="00B52BFF">
        <w:rPr>
          <w:rFonts w:ascii="Traditional Arabic" w:hAnsi="Traditional Arabic" w:cs="Traditional Naskh" w:hint="cs"/>
          <w:b/>
          <w:bCs/>
          <w:sz w:val="24"/>
          <w:szCs w:val="24"/>
          <w:rtl/>
        </w:rPr>
        <w:t>، الآية</w:t>
      </w:r>
      <w:r w:rsidRPr="00B52BFF">
        <w:rPr>
          <w:rFonts w:ascii="Traditional Arabic" w:hAnsi="Traditional Arabic" w:cs="Traditional Naskh"/>
          <w:b/>
          <w:bCs/>
          <w:sz w:val="24"/>
          <w:szCs w:val="24"/>
          <w:rtl/>
        </w:rPr>
        <w:t>: 93</w:t>
      </w:r>
      <w:r w:rsidRPr="00B52BFF">
        <w:rPr>
          <w:rFonts w:ascii="Traditional Arabic" w:hAnsi="Traditional Arabic" w:cs="Traditional Naskh" w:hint="cs"/>
          <w:b/>
          <w:bCs/>
          <w:sz w:val="24"/>
          <w:szCs w:val="24"/>
          <w:rtl/>
        </w:rPr>
        <w:t>.</w:t>
      </w:r>
    </w:p>
  </w:footnote>
  <w:footnote w:id="15">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سورة المائدة، الآي</w:t>
      </w:r>
      <w:r w:rsidRPr="00B52BFF">
        <w:rPr>
          <w:rFonts w:ascii="Traditional Arabic" w:hAnsi="Traditional Arabic" w:cs="Traditional Naskh"/>
          <w:b/>
          <w:bCs/>
          <w:sz w:val="24"/>
          <w:szCs w:val="24"/>
          <w:rtl/>
        </w:rPr>
        <w:t>ة: 32</w:t>
      </w:r>
      <w:r w:rsidRPr="00B52BFF">
        <w:rPr>
          <w:rFonts w:ascii="Traditional Arabic" w:hAnsi="Traditional Arabic" w:cs="Traditional Naskh" w:hint="cs"/>
          <w:b/>
          <w:bCs/>
          <w:sz w:val="24"/>
          <w:szCs w:val="24"/>
          <w:rtl/>
        </w:rPr>
        <w:t>.</w:t>
      </w:r>
    </w:p>
  </w:footnote>
  <w:footnote w:id="16">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سنن ابن ماجه</w:t>
      </w:r>
      <w:r w:rsidRPr="00B52BFF">
        <w:rPr>
          <w:rFonts w:ascii="Traditional Arabic" w:hAnsi="Traditional Arabic" w:cs="Traditional Naskh" w:hint="cs"/>
          <w:b/>
          <w:bCs/>
          <w:sz w:val="24"/>
          <w:szCs w:val="24"/>
          <w:rtl/>
        </w:rPr>
        <w:t>، برقم 2619، وبنحوه الترمذي، برقم 1395، وصححه لغيره الألباني في صحيح الترغيب والترهيب، برقم 2438.</w:t>
      </w:r>
    </w:p>
  </w:footnote>
  <w:footnote w:id="17">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مسند أحمد</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28/ 112</w:t>
      </w:r>
      <w:r w:rsidRPr="00B52BFF">
        <w:rPr>
          <w:rFonts w:ascii="Traditional Arabic" w:hAnsi="Traditional Arabic" w:cs="Traditional Naskh" w:hint="cs"/>
          <w:b/>
          <w:bCs/>
          <w:sz w:val="24"/>
          <w:szCs w:val="24"/>
          <w:rtl/>
        </w:rPr>
        <w:t>، برقم 16907، و</w:t>
      </w:r>
      <w:r w:rsidRPr="00B52BFF">
        <w:rPr>
          <w:rFonts w:ascii="Traditional Arabic" w:hAnsi="Traditional Arabic" w:cs="Traditional Naskh"/>
          <w:b/>
          <w:bCs/>
          <w:sz w:val="24"/>
          <w:szCs w:val="24"/>
          <w:rtl/>
        </w:rPr>
        <w:t>سنن النسائي</w:t>
      </w:r>
      <w:r w:rsidRPr="00B52BFF">
        <w:rPr>
          <w:rFonts w:ascii="Traditional Arabic" w:hAnsi="Traditional Arabic" w:cs="Traditional Naskh" w:hint="cs"/>
          <w:b/>
          <w:bCs/>
          <w:sz w:val="24"/>
          <w:szCs w:val="24"/>
          <w:rtl/>
        </w:rPr>
        <w:t xml:space="preserve">، برقم 3984، وصححه لغيره محققو المسند، 28/ 112، والألباني في </w:t>
      </w:r>
      <w:r w:rsidRPr="00B52BFF">
        <w:rPr>
          <w:rFonts w:ascii="Traditional Arabic" w:hAnsi="Traditional Arabic" w:cs="Traditional Naskh"/>
          <w:b/>
          <w:bCs/>
          <w:sz w:val="24"/>
          <w:szCs w:val="24"/>
          <w:rtl/>
        </w:rPr>
        <w:t>صحيح الترغيب والترهيب</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برقم 2445.</w:t>
      </w:r>
    </w:p>
  </w:footnote>
  <w:footnote w:id="18">
    <w:p w:rsidR="008B0602" w:rsidRPr="00B52BFF" w:rsidRDefault="008B0602"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صحيح البخاري</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برقم 6862.</w:t>
      </w:r>
    </w:p>
  </w:footnote>
  <w:footnote w:id="19">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يَتَوَجَّأُ بِهَا فِي بَطْنِهِ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مَعْنَاهُ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يَطْعَنُ</w:t>
      </w:r>
      <w:r w:rsidR="00FB4B9B" w:rsidRPr="00B52BFF">
        <w:rPr>
          <w:rFonts w:ascii="Traditional Arabic" w:hAnsi="Traditional Arabic" w:cs="Traditional Naskh" w:hint="cs"/>
          <w:b/>
          <w:bCs/>
          <w:sz w:val="24"/>
          <w:szCs w:val="24"/>
          <w:rtl/>
        </w:rPr>
        <w:t xml:space="preserve"> بها في بطنه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شرح النووي على </w:t>
      </w:r>
      <w:r w:rsidRPr="00B52BFF">
        <w:rPr>
          <w:rFonts w:ascii="Traditional Arabic" w:hAnsi="Traditional Arabic" w:cs="Traditional Naskh" w:hint="cs"/>
          <w:b/>
          <w:bCs/>
          <w:sz w:val="24"/>
          <w:szCs w:val="24"/>
          <w:rtl/>
        </w:rPr>
        <w:t xml:space="preserve">صحيح </w:t>
      </w:r>
      <w:r w:rsidRPr="00B52BFF">
        <w:rPr>
          <w:rFonts w:ascii="Traditional Arabic" w:hAnsi="Traditional Arabic" w:cs="Traditional Naskh"/>
          <w:b/>
          <w:bCs/>
          <w:sz w:val="24"/>
          <w:szCs w:val="24"/>
          <w:rtl/>
        </w:rPr>
        <w:t>مسلم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2/ 121</w:t>
      </w:r>
      <w:r w:rsidRPr="00B52BFF">
        <w:rPr>
          <w:rFonts w:ascii="Traditional Arabic" w:hAnsi="Traditional Arabic" w:cs="Traditional Naskh" w:hint="cs"/>
          <w:b/>
          <w:bCs/>
          <w:sz w:val="24"/>
          <w:szCs w:val="24"/>
          <w:rtl/>
        </w:rPr>
        <w:t>.</w:t>
      </w:r>
    </w:p>
  </w:footnote>
  <w:footnote w:id="20">
    <w:p w:rsidR="00FB4B9B" w:rsidRPr="00B52BFF" w:rsidRDefault="00FB4B9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مَعْنَى يَتَحَسَّاهُ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يَشْرَبُهُ فِي تَمَهُّلٍ</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وَيَتَجَرَّعُهُ</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شرح النووي على </w:t>
      </w:r>
      <w:r w:rsidRPr="00B52BFF">
        <w:rPr>
          <w:rFonts w:ascii="Traditional Arabic" w:hAnsi="Traditional Arabic" w:cs="Traditional Naskh" w:hint="cs"/>
          <w:b/>
          <w:bCs/>
          <w:sz w:val="24"/>
          <w:szCs w:val="24"/>
          <w:rtl/>
        </w:rPr>
        <w:t xml:space="preserve">صحيح </w:t>
      </w:r>
      <w:r w:rsidRPr="00B52BFF">
        <w:rPr>
          <w:rFonts w:ascii="Traditional Arabic" w:hAnsi="Traditional Arabic" w:cs="Traditional Naskh"/>
          <w:b/>
          <w:bCs/>
          <w:sz w:val="24"/>
          <w:szCs w:val="24"/>
          <w:rtl/>
        </w:rPr>
        <w:t>مسلم</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2/ 121</w:t>
      </w:r>
      <w:r w:rsidRPr="00B52BFF">
        <w:rPr>
          <w:rFonts w:ascii="Traditional Arabic" w:hAnsi="Traditional Arabic" w:cs="Traditional Naskh" w:hint="cs"/>
          <w:b/>
          <w:bCs/>
          <w:sz w:val="24"/>
          <w:szCs w:val="24"/>
          <w:rtl/>
        </w:rPr>
        <w:t>.</w:t>
      </w:r>
    </w:p>
  </w:footnote>
  <w:footnote w:id="21">
    <w:p w:rsidR="00504F6B" w:rsidRPr="00B52BFF" w:rsidRDefault="00504F6B" w:rsidP="007965FB">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تَرَدَّى</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قال</w:t>
      </w:r>
      <w:r w:rsidR="00B52BFF">
        <w:rPr>
          <w:rFonts w:ascii="Traditional Arabic" w:hAnsi="Traditional Arabic" w:cs="Traditional Naskh" w:hint="cs"/>
          <w:b/>
          <w:bCs/>
          <w:sz w:val="24"/>
          <w:szCs w:val="24"/>
          <w:rtl/>
        </w:rPr>
        <w:t xml:space="preserve"> الإمام الحافظ</w:t>
      </w:r>
      <w:r w:rsidRPr="00B52BFF">
        <w:rPr>
          <w:rFonts w:ascii="Traditional Arabic" w:hAnsi="Traditional Arabic" w:cs="Traditional Naskh" w:hint="cs"/>
          <w:b/>
          <w:bCs/>
          <w:sz w:val="24"/>
          <w:szCs w:val="24"/>
          <w:rtl/>
        </w:rPr>
        <w:t xml:space="preserve"> ابن حجر في </w:t>
      </w:r>
      <w:r w:rsidR="00B52BFF">
        <w:rPr>
          <w:rFonts w:ascii="Traditional Arabic" w:hAnsi="Traditional Arabic" w:cs="Traditional Naskh"/>
          <w:b/>
          <w:bCs/>
          <w:sz w:val="24"/>
          <w:szCs w:val="24"/>
          <w:rtl/>
        </w:rPr>
        <w:t>فتح الباري</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10/ 248</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hint="eastAsia"/>
          <w:b/>
          <w:bCs/>
          <w:sz w:val="24"/>
          <w:szCs w:val="24"/>
          <w:rtl/>
        </w:rPr>
        <w:t>«</w:t>
      </w:r>
      <w:r w:rsidRPr="00B52BFF">
        <w:rPr>
          <w:rFonts w:ascii="Traditional Arabic" w:hAnsi="Traditional Arabic" w:cs="Traditional Naskh"/>
          <w:b/>
          <w:bCs/>
          <w:sz w:val="24"/>
          <w:szCs w:val="24"/>
          <w:rtl/>
        </w:rPr>
        <w:t>تَرَدَّى مِنْ جَبَلٍ أَيْ</w:t>
      </w:r>
      <w:r w:rsid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أَسْقَطَ نَفْسَهُ مِنْهُ</w:t>
      </w:r>
      <w:r w:rsid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لِمَا يَدُلُّ عَلَيْهِ قَوْلُهُ</w:t>
      </w:r>
      <w:r w:rsid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فَقَتَلَ نَفْسَهُ عَلَى أَنَّهُ تَعَمَّدَ ذَلِكَ</w:t>
      </w:r>
      <w:r w:rsidRPr="00B52BFF">
        <w:rPr>
          <w:rFonts w:ascii="Traditional Arabic" w:hAnsi="Traditional Arabic" w:cs="Traditional Naskh" w:hint="cs"/>
          <w:b/>
          <w:bCs/>
          <w:sz w:val="24"/>
          <w:szCs w:val="24"/>
          <w:rtl/>
        </w:rPr>
        <w:t>».</w:t>
      </w:r>
    </w:p>
  </w:footnote>
  <w:footnote w:id="22">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البخاري، برقم 5778، و</w:t>
      </w:r>
      <w:r w:rsidRPr="00B52BFF">
        <w:rPr>
          <w:rFonts w:ascii="Traditional Arabic" w:hAnsi="Traditional Arabic" w:cs="Traditional Naskh"/>
          <w:b/>
          <w:bCs/>
          <w:sz w:val="24"/>
          <w:szCs w:val="24"/>
          <w:rtl/>
        </w:rPr>
        <w:t>مسلم</w:t>
      </w:r>
      <w:r w:rsidRPr="00B52BFF">
        <w:rPr>
          <w:rFonts w:ascii="Traditional Arabic" w:hAnsi="Traditional Arabic" w:cs="Traditional Naskh" w:hint="cs"/>
          <w:b/>
          <w:bCs/>
          <w:sz w:val="24"/>
          <w:szCs w:val="24"/>
          <w:rtl/>
        </w:rPr>
        <w:t>، برقم 313.</w:t>
      </w:r>
    </w:p>
  </w:footnote>
  <w:footnote w:id="23">
    <w:p w:rsidR="00504F6B" w:rsidRPr="00B52BFF" w:rsidRDefault="00504F6B" w:rsidP="00B52BFF">
      <w:pPr>
        <w:spacing w:line="320" w:lineRule="exact"/>
        <w:ind w:left="454" w:hanging="454"/>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البخاري</w:t>
      </w:r>
      <w:r w:rsidRPr="00B52BFF">
        <w:rPr>
          <w:rFonts w:ascii="Traditional Arabic" w:hAnsi="Traditional Arabic" w:cs="Traditional Naskh" w:hint="cs"/>
          <w:b/>
          <w:bCs/>
          <w:sz w:val="24"/>
          <w:szCs w:val="24"/>
          <w:rtl/>
        </w:rPr>
        <w:t>، برقم 6047.</w:t>
      </w:r>
    </w:p>
  </w:footnote>
  <w:footnote w:id="24">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سورة </w:t>
      </w:r>
      <w:r w:rsidRPr="00B52BFF">
        <w:rPr>
          <w:rFonts w:ascii="Traditional Arabic" w:hAnsi="Traditional Arabic" w:cs="Traditional Naskh"/>
          <w:b/>
          <w:bCs/>
          <w:sz w:val="24"/>
          <w:szCs w:val="24"/>
          <w:rtl/>
        </w:rPr>
        <w:t>البقرة</w:t>
      </w:r>
      <w:r w:rsidRPr="00B52BFF">
        <w:rPr>
          <w:rFonts w:ascii="Traditional Arabic" w:hAnsi="Traditional Arabic" w:cs="Traditional Naskh" w:hint="cs"/>
          <w:b/>
          <w:bCs/>
          <w:sz w:val="24"/>
          <w:szCs w:val="24"/>
          <w:rtl/>
        </w:rPr>
        <w:t>، الآية</w:t>
      </w:r>
      <w:r w:rsidRPr="00B52BFF">
        <w:rPr>
          <w:rFonts w:ascii="Traditional Arabic" w:hAnsi="Traditional Arabic" w:cs="Traditional Naskh"/>
          <w:b/>
          <w:bCs/>
          <w:sz w:val="24"/>
          <w:szCs w:val="24"/>
          <w:rtl/>
        </w:rPr>
        <w:t>: 114</w:t>
      </w:r>
      <w:r w:rsidRPr="00B52BFF">
        <w:rPr>
          <w:rFonts w:ascii="Traditional Arabic" w:hAnsi="Traditional Arabic" w:cs="Traditional Naskh" w:hint="cs"/>
          <w:b/>
          <w:bCs/>
          <w:sz w:val="24"/>
          <w:szCs w:val="24"/>
          <w:rtl/>
        </w:rPr>
        <w:t>.</w:t>
      </w:r>
    </w:p>
  </w:footnote>
  <w:footnote w:id="25">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انظر: تيسير الكريم الرحمن للسعدي، ص 56.</w:t>
      </w:r>
    </w:p>
  </w:footnote>
  <w:footnote w:id="26">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00B52BFF">
        <w:rPr>
          <w:rFonts w:ascii="Traditional Arabic" w:hAnsi="Traditional Arabic" w:cs="Traditional Naskh" w:hint="cs"/>
          <w:b/>
          <w:bCs/>
          <w:sz w:val="24"/>
          <w:szCs w:val="24"/>
          <w:rtl/>
        </w:rPr>
        <w:t xml:space="preserve">انظر: </w:t>
      </w:r>
      <w:r w:rsidRPr="00B52BFF">
        <w:rPr>
          <w:rFonts w:ascii="Traditional Arabic" w:hAnsi="Traditional Arabic" w:cs="Traditional Naskh" w:hint="cs"/>
          <w:b/>
          <w:bCs/>
          <w:sz w:val="24"/>
          <w:szCs w:val="24"/>
          <w:rtl/>
        </w:rPr>
        <w:t>المرجع السابق، ص 377</w:t>
      </w:r>
    </w:p>
  </w:footnote>
  <w:footnote w:id="27">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سورة </w:t>
      </w:r>
      <w:r w:rsidRPr="00B52BFF">
        <w:rPr>
          <w:rFonts w:ascii="Traditional Arabic" w:hAnsi="Traditional Arabic" w:cs="Traditional Naskh"/>
          <w:b/>
          <w:bCs/>
          <w:sz w:val="24"/>
          <w:szCs w:val="24"/>
          <w:rtl/>
        </w:rPr>
        <w:t>التوبة</w:t>
      </w:r>
      <w:r w:rsidRPr="00B52BFF">
        <w:rPr>
          <w:rFonts w:ascii="Traditional Arabic" w:hAnsi="Traditional Arabic" w:cs="Traditional Naskh" w:hint="cs"/>
          <w:b/>
          <w:bCs/>
          <w:sz w:val="24"/>
          <w:szCs w:val="24"/>
          <w:rtl/>
        </w:rPr>
        <w:t>، الآيتان</w:t>
      </w:r>
      <w:r w:rsidRPr="00B52BFF">
        <w:rPr>
          <w:rFonts w:ascii="Traditional Arabic" w:hAnsi="Traditional Arabic" w:cs="Traditional Naskh"/>
          <w:b/>
          <w:bCs/>
          <w:sz w:val="24"/>
          <w:szCs w:val="24"/>
          <w:rtl/>
        </w:rPr>
        <w:t>: 17</w:t>
      </w:r>
      <w:r w:rsidRPr="00B52BFF">
        <w:rPr>
          <w:rFonts w:ascii="Traditional Arabic" w:hAnsi="Traditional Arabic" w:cs="Traditional Naskh" w:hint="cs"/>
          <w:b/>
          <w:bCs/>
          <w:sz w:val="24"/>
          <w:szCs w:val="24"/>
          <w:rtl/>
        </w:rPr>
        <w:t>-</w:t>
      </w:r>
      <w:r w:rsidRPr="00B52BFF">
        <w:rPr>
          <w:rFonts w:ascii="Traditional Arabic" w:hAnsi="Traditional Arabic" w:cs="Traditional Naskh"/>
          <w:b/>
          <w:bCs/>
          <w:sz w:val="24"/>
          <w:szCs w:val="24"/>
          <w:rtl/>
        </w:rPr>
        <w:t xml:space="preserve"> 18</w:t>
      </w:r>
      <w:r w:rsidRPr="00B52BFF">
        <w:rPr>
          <w:rFonts w:ascii="Traditional Arabic" w:hAnsi="Traditional Arabic" w:cs="Traditional Naskh" w:hint="cs"/>
          <w:b/>
          <w:bCs/>
          <w:sz w:val="24"/>
          <w:szCs w:val="24"/>
          <w:rtl/>
        </w:rPr>
        <w:t>.</w:t>
      </w:r>
    </w:p>
  </w:footnote>
  <w:footnote w:id="28">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انظر: ت</w:t>
      </w:r>
      <w:r w:rsidR="00B52BFF">
        <w:rPr>
          <w:rFonts w:ascii="Traditional Arabic" w:hAnsi="Traditional Arabic" w:cs="Traditional Naskh" w:hint="cs"/>
          <w:b/>
          <w:bCs/>
          <w:sz w:val="24"/>
          <w:szCs w:val="24"/>
          <w:rtl/>
        </w:rPr>
        <w:t>يسير الكريم الرحمن، ص 110، 120.</w:t>
      </w:r>
    </w:p>
  </w:footnote>
  <w:footnote w:id="29">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سورة </w:t>
      </w:r>
      <w:r w:rsidRPr="00B52BFF">
        <w:rPr>
          <w:rFonts w:ascii="Traditional Arabic" w:hAnsi="Traditional Arabic" w:cs="Traditional Naskh"/>
          <w:b/>
          <w:bCs/>
          <w:sz w:val="24"/>
          <w:szCs w:val="24"/>
          <w:rtl/>
        </w:rPr>
        <w:t>الحج</w:t>
      </w:r>
      <w:r w:rsidRPr="00B52BFF">
        <w:rPr>
          <w:rFonts w:ascii="Traditional Arabic" w:hAnsi="Traditional Arabic" w:cs="Traditional Naskh" w:hint="cs"/>
          <w:b/>
          <w:bCs/>
          <w:sz w:val="24"/>
          <w:szCs w:val="24"/>
          <w:rtl/>
        </w:rPr>
        <w:t>، الآية</w:t>
      </w:r>
      <w:r w:rsidRPr="00B52BFF">
        <w:rPr>
          <w:rFonts w:ascii="Traditional Arabic" w:hAnsi="Traditional Arabic" w:cs="Traditional Naskh"/>
          <w:b/>
          <w:bCs/>
          <w:sz w:val="24"/>
          <w:szCs w:val="24"/>
          <w:rtl/>
        </w:rPr>
        <w:t>: 40</w:t>
      </w:r>
      <w:r w:rsidRPr="00B52BFF">
        <w:rPr>
          <w:rFonts w:ascii="Traditional Arabic" w:hAnsi="Traditional Arabic" w:cs="Traditional Naskh" w:hint="cs"/>
          <w:b/>
          <w:bCs/>
          <w:sz w:val="24"/>
          <w:szCs w:val="24"/>
          <w:rtl/>
        </w:rPr>
        <w:t>.</w:t>
      </w:r>
    </w:p>
  </w:footnote>
  <w:footnote w:id="30">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 xml:space="preserve">سورة </w:t>
      </w:r>
      <w:r w:rsidRPr="00B52BFF">
        <w:rPr>
          <w:rFonts w:ascii="Traditional Arabic" w:hAnsi="Traditional Arabic" w:cs="Traditional Naskh"/>
          <w:b/>
          <w:bCs/>
          <w:sz w:val="24"/>
          <w:szCs w:val="24"/>
          <w:rtl/>
        </w:rPr>
        <w:t>البقرة</w:t>
      </w:r>
      <w:r w:rsidRPr="00B52BFF">
        <w:rPr>
          <w:rFonts w:ascii="Traditional Arabic" w:hAnsi="Traditional Arabic" w:cs="Traditional Naskh" w:hint="cs"/>
          <w:b/>
          <w:bCs/>
          <w:sz w:val="24"/>
          <w:szCs w:val="24"/>
          <w:rtl/>
        </w:rPr>
        <w:t>، الآية</w:t>
      </w:r>
      <w:r w:rsidRPr="00B52BFF">
        <w:rPr>
          <w:rFonts w:ascii="Traditional Arabic" w:hAnsi="Traditional Arabic" w:cs="Traditional Naskh"/>
          <w:b/>
          <w:bCs/>
          <w:sz w:val="24"/>
          <w:szCs w:val="24"/>
          <w:rtl/>
        </w:rPr>
        <w:t>: 251</w:t>
      </w:r>
      <w:r w:rsidRPr="00B52BFF">
        <w:rPr>
          <w:rFonts w:ascii="Traditional Arabic" w:hAnsi="Traditional Arabic" w:cs="Traditional Naskh" w:hint="cs"/>
          <w:b/>
          <w:bCs/>
          <w:sz w:val="24"/>
          <w:szCs w:val="24"/>
          <w:rtl/>
        </w:rPr>
        <w:t>.</w:t>
      </w:r>
    </w:p>
  </w:footnote>
  <w:footnote w:id="31">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انظر: تيسير الكريم الرحمن، ص 665.</w:t>
      </w:r>
    </w:p>
  </w:footnote>
  <w:footnote w:id="32">
    <w:p w:rsidR="00504F6B" w:rsidRPr="00B52BFF" w:rsidRDefault="00504F6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سورة</w:t>
      </w:r>
      <w:r w:rsidRPr="00B52BFF">
        <w:rPr>
          <w:rFonts w:ascii="Traditional Arabic" w:hAnsi="Traditional Arabic" w:cs="Traditional Naskh"/>
          <w:b/>
          <w:bCs/>
          <w:sz w:val="24"/>
          <w:szCs w:val="24"/>
          <w:rtl/>
        </w:rPr>
        <w:t xml:space="preserve"> النور</w:t>
      </w:r>
      <w:r w:rsidRPr="00B52BFF">
        <w:rPr>
          <w:rFonts w:ascii="Traditional Arabic" w:hAnsi="Traditional Arabic" w:cs="Traditional Naskh" w:hint="cs"/>
          <w:b/>
          <w:bCs/>
          <w:sz w:val="24"/>
          <w:szCs w:val="24"/>
          <w:rtl/>
        </w:rPr>
        <w:t>، الآيات</w:t>
      </w:r>
      <w:r w:rsidRPr="00B52BFF">
        <w:rPr>
          <w:rFonts w:ascii="Traditional Arabic" w:hAnsi="Traditional Arabic" w:cs="Traditional Naskh"/>
          <w:b/>
          <w:bCs/>
          <w:sz w:val="24"/>
          <w:szCs w:val="24"/>
          <w:rtl/>
        </w:rPr>
        <w:t>:</w:t>
      </w:r>
      <w:r w:rsidRPr="00B52BFF">
        <w:rPr>
          <w:rFonts w:ascii="Traditional Arabic" w:hAnsi="Traditional Arabic" w:cs="Traditional Naskh" w:hint="cs"/>
          <w:b/>
          <w:bCs/>
          <w:sz w:val="24"/>
          <w:szCs w:val="24"/>
          <w:rtl/>
        </w:rPr>
        <w:t xml:space="preserve"> 36-</w:t>
      </w:r>
      <w:r w:rsidRPr="00B52BFF">
        <w:rPr>
          <w:rFonts w:ascii="Traditional Arabic" w:hAnsi="Traditional Arabic" w:cs="Traditional Naskh"/>
          <w:b/>
          <w:bCs/>
          <w:sz w:val="24"/>
          <w:szCs w:val="24"/>
          <w:rtl/>
        </w:rPr>
        <w:t xml:space="preserve"> 3</w:t>
      </w:r>
      <w:r w:rsidRPr="00B52BFF">
        <w:rPr>
          <w:rFonts w:ascii="Traditional Arabic" w:hAnsi="Traditional Arabic" w:cs="Traditional Naskh" w:hint="cs"/>
          <w:b/>
          <w:bCs/>
          <w:sz w:val="24"/>
          <w:szCs w:val="24"/>
          <w:rtl/>
        </w:rPr>
        <w:t>8.</w:t>
      </w:r>
    </w:p>
  </w:footnote>
  <w:footnote w:id="33">
    <w:p w:rsidR="00FB4B9B" w:rsidRPr="00B52BFF" w:rsidRDefault="00FB4B9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البخاري</w:t>
      </w:r>
      <w:r w:rsidRPr="00B52BFF">
        <w:rPr>
          <w:rFonts w:ascii="Traditional Arabic" w:hAnsi="Traditional Arabic" w:cs="Traditional Naskh" w:hint="cs"/>
          <w:b/>
          <w:bCs/>
          <w:sz w:val="24"/>
          <w:szCs w:val="24"/>
          <w:rtl/>
        </w:rPr>
        <w:t>، برقم 3611.</w:t>
      </w:r>
    </w:p>
  </w:footnote>
  <w:footnote w:id="34">
    <w:p w:rsidR="00FB4B9B" w:rsidRPr="00B52BFF" w:rsidRDefault="00FB4B9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البخاري</w:t>
      </w:r>
      <w:r w:rsidRPr="00B52BFF">
        <w:rPr>
          <w:rFonts w:ascii="Traditional Arabic" w:hAnsi="Traditional Arabic" w:cs="Traditional Naskh" w:hint="cs"/>
          <w:b/>
          <w:bCs/>
          <w:sz w:val="24"/>
          <w:szCs w:val="24"/>
          <w:rtl/>
        </w:rPr>
        <w:t>، برقم 7432.</w:t>
      </w:r>
    </w:p>
  </w:footnote>
  <w:footnote w:id="35">
    <w:p w:rsidR="00FB4B9B" w:rsidRPr="00B52BFF" w:rsidRDefault="00FB4B9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البخاري</w:t>
      </w:r>
      <w:r w:rsidRPr="00B52BFF">
        <w:rPr>
          <w:rFonts w:ascii="Traditional Arabic" w:hAnsi="Traditional Arabic" w:cs="Traditional Naskh" w:hint="cs"/>
          <w:b/>
          <w:bCs/>
          <w:sz w:val="24"/>
          <w:szCs w:val="24"/>
          <w:rtl/>
        </w:rPr>
        <w:t>، برقم 1739، ومسلم، برقم 4478.</w:t>
      </w:r>
    </w:p>
  </w:footnote>
  <w:footnote w:id="36">
    <w:p w:rsidR="00FB4B9B" w:rsidRPr="00B52BFF" w:rsidRDefault="00FB4B9B" w:rsidP="00B52BFF">
      <w:pPr>
        <w:pStyle w:val="FootnoteText"/>
        <w:spacing w:line="320" w:lineRule="exact"/>
        <w:rPr>
          <w:rFonts w:ascii="Traditional Arabic" w:hAnsi="Traditional Arabic" w:cs="Traditional Naskh"/>
          <w:b/>
          <w:bCs/>
          <w:sz w:val="24"/>
          <w:szCs w:val="24"/>
          <w:rtl/>
        </w:rPr>
      </w:pPr>
      <w:r w:rsidRPr="00B52BFF">
        <w:rPr>
          <w:rFonts w:ascii="Traditional Arabic" w:hAnsi="Traditional Arabic" w:cs="Traditional Naskh"/>
          <w:b/>
          <w:bCs/>
          <w:sz w:val="24"/>
          <w:szCs w:val="24"/>
        </w:rPr>
        <w:t>(</w:t>
      </w:r>
      <w:r w:rsidRPr="00B52BFF">
        <w:rPr>
          <w:rFonts w:cs="Traditional Naskh"/>
          <w:b/>
          <w:bCs/>
        </w:rPr>
        <w:footnoteRef/>
      </w:r>
      <w:r w:rsidRPr="00B52BFF">
        <w:rPr>
          <w:rFonts w:ascii="Traditional Arabic" w:hAnsi="Traditional Arabic" w:cs="Traditional Naskh"/>
          <w:b/>
          <w:bCs/>
          <w:sz w:val="24"/>
          <w:szCs w:val="24"/>
        </w:rPr>
        <w:t>)</w:t>
      </w:r>
      <w:r w:rsidRPr="00B52BFF">
        <w:rPr>
          <w:rFonts w:ascii="Traditional Arabic" w:hAnsi="Traditional Arabic" w:cs="Traditional Naskh" w:hint="cs"/>
          <w:b/>
          <w:bCs/>
          <w:sz w:val="24"/>
          <w:szCs w:val="24"/>
          <w:rtl/>
        </w:rPr>
        <w:t xml:space="preserve"> </w:t>
      </w:r>
      <w:r w:rsidRPr="00B52BFF">
        <w:rPr>
          <w:rFonts w:ascii="Traditional Arabic" w:hAnsi="Traditional Arabic" w:cs="Traditional Naskh"/>
          <w:b/>
          <w:bCs/>
          <w:sz w:val="24"/>
          <w:szCs w:val="24"/>
          <w:rtl/>
        </w:rPr>
        <w:t xml:space="preserve"> </w:t>
      </w:r>
      <w:r w:rsidRPr="00B52BFF">
        <w:rPr>
          <w:rFonts w:ascii="Traditional Arabic" w:hAnsi="Traditional Arabic" w:cs="Traditional Naskh" w:hint="cs"/>
          <w:b/>
          <w:bCs/>
          <w:sz w:val="24"/>
          <w:szCs w:val="24"/>
          <w:rtl/>
        </w:rPr>
        <w:t>مسلم، برقم 1677.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BFF" w:rsidRPr="00B52BFF" w:rsidRDefault="00B52BFF" w:rsidP="00B52BFF">
    <w:pPr>
      <w:pStyle w:val="Header"/>
      <w:bidi/>
      <w:rPr>
        <w:rFonts w:cs="Diwani Simple Striped"/>
        <w:b/>
        <w:bCs/>
        <w:rtl/>
      </w:rPr>
    </w:pPr>
    <w:r>
      <w:rPr>
        <w:rFonts w:cs="Diwani Simple Striped" w:hint="cs"/>
        <w:b/>
        <w:bCs/>
        <w:rtl/>
      </w:rPr>
      <w:t xml:space="preserve">           </w:t>
    </w:r>
    <w:r w:rsidRPr="00B52BFF">
      <w:rPr>
        <w:rFonts w:cs="Diwani Simple Striped" w:hint="cs"/>
        <w:b/>
        <w:bCs/>
        <w:rtl/>
      </w:rPr>
      <w:t>د. سعيد بن علي بن وهف القحطاني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2C015CE6"/>
    <w:multiLevelType w:val="hybridMultilevel"/>
    <w:tmpl w:val="AE849ABA"/>
    <w:lvl w:ilvl="0" w:tplc="92DCB0A8">
      <w:start w:val="1"/>
      <w:numFmt w:val="bullet"/>
      <w:lvlText w:val="-"/>
      <w:lvlJc w:val="left"/>
      <w:pPr>
        <w:ind w:left="814" w:hanging="360"/>
      </w:pPr>
      <w:rPr>
        <w:rFonts w:ascii="Times New Roman" w:eastAsia="Times New Roman" w:hAnsi="Times New Roman" w:cs="Traditional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nsid w:val="3D4E1972"/>
    <w:multiLevelType w:val="hybridMultilevel"/>
    <w:tmpl w:val="8FEA6E5C"/>
    <w:lvl w:ilvl="0" w:tplc="1B2CAB38">
      <w:start w:val="1"/>
      <w:numFmt w:val="decimal"/>
      <w:lvlText w:val="%1-"/>
      <w:lvlJc w:val="left"/>
      <w:pPr>
        <w:ind w:left="1174" w:hanging="720"/>
      </w:pPr>
      <w:rPr>
        <w:rFonts w:ascii="AAAGoldenLotus Stg1_Ver1" w:hAnsi="AAAGoldenLotus Stg1_Ver1" w:cs="AAAGoldenLotus Stg1_Ver1"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4">
    <w:nsid w:val="5DEA2BC9"/>
    <w:multiLevelType w:val="hybridMultilevel"/>
    <w:tmpl w:val="A79C7BDC"/>
    <w:lvl w:ilvl="0" w:tplc="4926B25A">
      <w:start w:val="1"/>
      <w:numFmt w:val="decimal"/>
      <w:lvlText w:val="%1-"/>
      <w:lvlJc w:val="left"/>
      <w:pPr>
        <w:ind w:left="1174" w:hanging="720"/>
      </w:pPr>
      <w:rPr>
        <w:rFonts w:ascii="AAAGoldenLotus Stg1_Ver1" w:hAnsi="AAAGoldenLotus Stg1_Ver1" w:cs="AAAGoldenLotus Stg1_Ver1"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621E5D97"/>
    <w:multiLevelType w:val="hybridMultilevel"/>
    <w:tmpl w:val="8B36290C"/>
    <w:lvl w:ilvl="0" w:tplc="03F4E05C">
      <w:start w:val="1"/>
      <w:numFmt w:val="decimal"/>
      <w:lvlText w:val="%1-"/>
      <w:lvlJc w:val="left"/>
      <w:pPr>
        <w:ind w:left="1174" w:hanging="720"/>
      </w:pPr>
      <w:rPr>
        <w:rFonts w:ascii="AAAGoldenLotus Stg1_Ver1" w:hAnsi="AAAGoldenLotus Stg1_Ver1" w:cs="AAAGoldenLotus Stg1_Ver1"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Restart w:val="eachPage"/>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602"/>
    <w:rsid w:val="00051AF1"/>
    <w:rsid w:val="00075B92"/>
    <w:rsid w:val="000762B5"/>
    <w:rsid w:val="000F66E4"/>
    <w:rsid w:val="001565A6"/>
    <w:rsid w:val="00177271"/>
    <w:rsid w:val="001B3220"/>
    <w:rsid w:val="00211079"/>
    <w:rsid w:val="00234AD2"/>
    <w:rsid w:val="00247F6A"/>
    <w:rsid w:val="002C46BD"/>
    <w:rsid w:val="00305526"/>
    <w:rsid w:val="00336EC0"/>
    <w:rsid w:val="003D7B61"/>
    <w:rsid w:val="004445F8"/>
    <w:rsid w:val="00455C98"/>
    <w:rsid w:val="00504F6B"/>
    <w:rsid w:val="005C7D9D"/>
    <w:rsid w:val="006332A8"/>
    <w:rsid w:val="0068596A"/>
    <w:rsid w:val="006E6B72"/>
    <w:rsid w:val="006E6BA2"/>
    <w:rsid w:val="006F4CA7"/>
    <w:rsid w:val="00705EEC"/>
    <w:rsid w:val="00777673"/>
    <w:rsid w:val="007803E1"/>
    <w:rsid w:val="007965FB"/>
    <w:rsid w:val="007B5D2B"/>
    <w:rsid w:val="008452E1"/>
    <w:rsid w:val="00875E98"/>
    <w:rsid w:val="008B0602"/>
    <w:rsid w:val="0090323B"/>
    <w:rsid w:val="00930C2B"/>
    <w:rsid w:val="009418E1"/>
    <w:rsid w:val="00991E40"/>
    <w:rsid w:val="009A7ACE"/>
    <w:rsid w:val="009B682D"/>
    <w:rsid w:val="009B7238"/>
    <w:rsid w:val="00A36D58"/>
    <w:rsid w:val="00A44C74"/>
    <w:rsid w:val="00B113BA"/>
    <w:rsid w:val="00B432B8"/>
    <w:rsid w:val="00B52BFF"/>
    <w:rsid w:val="00C126BD"/>
    <w:rsid w:val="00C5563F"/>
    <w:rsid w:val="00CC7866"/>
    <w:rsid w:val="00D404E6"/>
    <w:rsid w:val="00D4090B"/>
    <w:rsid w:val="00E11D81"/>
    <w:rsid w:val="00E143F7"/>
    <w:rsid w:val="00E40ACF"/>
    <w:rsid w:val="00ED602E"/>
    <w:rsid w:val="00ED6969"/>
    <w:rsid w:val="00EE0FE9"/>
    <w:rsid w:val="00F70AF8"/>
    <w:rsid w:val="00F97628"/>
    <w:rsid w:val="00FB4B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7BE78A6-AF3F-4827-93F5-5ED9B907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EC0"/>
    <w:pPr>
      <w:widowControl w:val="0"/>
      <w:bidi/>
      <w:ind w:firstLine="454"/>
      <w:jc w:val="both"/>
    </w:pPr>
    <w:rPr>
      <w:rFonts w:cs="Traditional Arabic"/>
      <w:color w:val="000000"/>
      <w:sz w:val="36"/>
      <w:szCs w:val="3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ind w:firstLine="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rsid w:val="00336EC0"/>
    <w:pPr>
      <w:tabs>
        <w:tab w:val="center" w:pos="4153"/>
        <w:tab w:val="right" w:pos="8306"/>
      </w:tabs>
      <w:bidi w:val="0"/>
      <w:ind w:firstLine="0"/>
      <w:jc w:val="lowKashida"/>
    </w:pPr>
    <w:rPr>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 w:val="24"/>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qFormat/>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ind w:firstLine="0"/>
      <w:jc w:val="mediumKashida"/>
    </w:pPr>
    <w:rPr>
      <w:sz w:val="24"/>
      <w:lang w:val="fr-FR"/>
    </w:rPr>
  </w:style>
  <w:style w:type="paragraph" w:styleId="EndnoteText">
    <w:name w:val="endnote text"/>
    <w:basedOn w:val="Normal"/>
    <w:rsid w:val="00336EC0"/>
    <w:rPr>
      <w:sz w:val="20"/>
      <w:szCs w:val="20"/>
    </w:rPr>
  </w:style>
  <w:style w:type="paragraph" w:styleId="FootnoteText">
    <w:name w:val="footnote text"/>
    <w:aliases w:val="نص حاشية سفلية Char Char,نص حاشية سفلية Char Char Char,نص حاشية سفلية Char Char Char Char Char Char Char,نص حاشية سفلية Char Char Char  Char Char Char,نص حاشية سفلية Char Char Char  Char Char Char Char Char Char Char Char Ch"/>
    <w:basedOn w:val="Normal"/>
    <w:link w:val="FootnoteTextChar"/>
    <w:qFormat/>
    <w:rsid w:val="00336EC0"/>
    <w:pPr>
      <w:ind w:left="454" w:hanging="454"/>
    </w:pPr>
    <w:rPr>
      <w:sz w:val="28"/>
      <w:szCs w:val="28"/>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jc w:val="lowKashida"/>
    </w:pPr>
    <w:rPr>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paragraph" w:styleId="Title">
    <w:name w:val="Title"/>
    <w:basedOn w:val="Normal"/>
    <w:next w:val="Normal"/>
    <w:link w:val="TitleChar"/>
    <w:qFormat/>
    <w:rsid w:val="008B060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8B0602"/>
    <w:rPr>
      <w:rFonts w:asciiTheme="majorHAnsi" w:eastAsiaTheme="majorEastAsia" w:hAnsiTheme="majorHAnsi" w:cstheme="majorBidi"/>
      <w:b/>
      <w:bCs/>
      <w:color w:val="000000"/>
      <w:kern w:val="28"/>
      <w:sz w:val="32"/>
      <w:szCs w:val="32"/>
      <w:lang w:eastAsia="ar-SA"/>
    </w:rPr>
  </w:style>
  <w:style w:type="character" w:customStyle="1" w:styleId="FootnoteTextChar">
    <w:name w:val="Footnote Text Char"/>
    <w:aliases w:val="نص حاشية سفلية Char Char Char1,نص حاشية سفلية Char Char Char Char,نص حاشية سفلية Char Char Char Char Char Char Char Char,نص حاشية سفلية Char Char Char  Char Char Char Char"/>
    <w:link w:val="FootnoteText"/>
    <w:rsid w:val="008B0602"/>
    <w:rPr>
      <w:rFonts w:cs="Traditional Arabic"/>
      <w:color w:val="000000"/>
      <w:sz w:val="28"/>
      <w:szCs w:val="28"/>
      <w:lang w:eastAsia="ar-SA"/>
    </w:rPr>
  </w:style>
  <w:style w:type="paragraph" w:styleId="Footer">
    <w:name w:val="footer"/>
    <w:basedOn w:val="Normal"/>
    <w:link w:val="FooterChar"/>
    <w:uiPriority w:val="99"/>
    <w:rsid w:val="00504F6B"/>
    <w:pPr>
      <w:tabs>
        <w:tab w:val="center" w:pos="4153"/>
        <w:tab w:val="right" w:pos="8306"/>
      </w:tabs>
    </w:pPr>
  </w:style>
  <w:style w:type="character" w:customStyle="1" w:styleId="FooterChar">
    <w:name w:val="Footer Char"/>
    <w:basedOn w:val="DefaultParagraphFont"/>
    <w:link w:val="Footer"/>
    <w:uiPriority w:val="99"/>
    <w:rsid w:val="00504F6B"/>
    <w:rPr>
      <w:rFonts w:cs="Traditional Arabic"/>
      <w:color w:val="000000"/>
      <w:sz w:val="36"/>
      <w:szCs w:val="36"/>
      <w:lang w:eastAsia="ar-SA"/>
    </w:rPr>
  </w:style>
  <w:style w:type="paragraph" w:styleId="ListParagraph">
    <w:name w:val="List Paragraph"/>
    <w:basedOn w:val="Normal"/>
    <w:uiPriority w:val="34"/>
    <w:qFormat/>
    <w:rsid w:val="00504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3B222-4640-4346-A5BD-2A28B483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5</Pages>
  <Words>1517</Words>
  <Characters>8650</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10147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بيان خطر  مذهب الخوارج، وقتل الأنفس المعصومة بغير حق، والانتحار ، وتخريب المساجد، وتلويث المصاحف </dc:title>
  <dc:subject>بيان خطر  مذهب الخوارج، وقتل الأنفس المعصومة بغير حق، والانتحار ، وتخريب المساجد، وتلويث المصاحف </dc:subject>
  <dc:creator>د. سعيد بن علي بن وهف القحطاني</dc:creator>
  <cp:keywords>بيان خطر  مذهب الخوارج، وقتل الأنفس المعصومة بغير حق، والانتحار ، وتخريب المساجد، وتلويث المصاحف </cp:keywords>
  <dc:description>بيان خطر  مذهب الخوارج، وقتل الأنفس المعصومة بغير حق، والانتحار ، وتخريب المساجد، وتلويث المصاحف </dc:description>
  <cp:lastModifiedBy>Ahmed Qassem</cp:lastModifiedBy>
  <cp:revision>9</cp:revision>
  <cp:lastPrinted>2015-08-09T10:27:00Z</cp:lastPrinted>
  <dcterms:created xsi:type="dcterms:W3CDTF">2015-08-08T10:01:00Z</dcterms:created>
  <dcterms:modified xsi:type="dcterms:W3CDTF">2015-08-09T20:13:00Z</dcterms:modified>
  <cp:category/>
</cp:coreProperties>
</file>