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37" w:rsidRDefault="00A74C37" w:rsidP="00A74C37">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A74C37">
        <w:rPr>
          <w:rFonts w:ascii="MS Mincho" w:eastAsia="MS Mincho" w:hAnsi="MS Mincho" w:cs="MS Mincho"/>
          <w:b/>
          <w:bCs/>
          <w:color w:val="002A80"/>
          <w:kern w:val="36"/>
          <w:sz w:val="34"/>
          <w:szCs w:val="34"/>
        </w:rPr>
        <w:t>バハーイー教</w:t>
      </w:r>
    </w:p>
    <w:p w:rsidR="00A74C37" w:rsidRPr="00A74C37" w:rsidRDefault="00A74C37" w:rsidP="00A74C3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74C37">
        <w:rPr>
          <w:rFonts w:ascii="MS Mincho" w:eastAsia="MS Mincho" w:hAnsi="MS Mincho" w:cs="MS Mincho"/>
          <w:b/>
          <w:bCs/>
          <w:color w:val="002A80"/>
          <w:kern w:val="36"/>
          <w:sz w:val="34"/>
          <w:szCs w:val="34"/>
        </w:rPr>
        <w:t>（前半）：その起源と歴史</w:t>
      </w:r>
    </w:p>
    <w:p w:rsidR="00A74C37" w:rsidRDefault="00A74C37" w:rsidP="00A74C37">
      <w:pPr>
        <w:jc w:val="center"/>
        <w:rPr>
          <w:rFonts w:hint="cs"/>
          <w:rtl/>
          <w:lang w:bidi="ar-EG"/>
        </w:rPr>
      </w:pPr>
      <w:r>
        <w:rPr>
          <w:noProof/>
        </w:rPr>
        <w:drawing>
          <wp:inline distT="0" distB="0" distL="0" distR="0">
            <wp:extent cx="2668905" cy="1998980"/>
            <wp:effectExtent l="19050" t="0" r="0" b="0"/>
            <wp:docPr id="13" name="Picture 136" descr="http://www.islamreligion.com/articles/images/Baha_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slamreligion.com/articles/images/Baha_ism_(part_1_of_2)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人類の平和と統一といった捉え所のないキャッチフレーズを掲げながらも、多くの</w:t>
      </w:r>
      <w:r>
        <w:rPr>
          <w:rFonts w:ascii="MS Mincho" w:eastAsia="MS Mincho" w:hAnsi="MS Mincho" w:hint="eastAsia"/>
          <w:color w:val="000000"/>
          <w:sz w:val="26"/>
          <w:szCs w:val="26"/>
        </w:rPr>
        <w:t>西洋人</w:t>
      </w:r>
      <w:r>
        <w:rPr>
          <w:rFonts w:ascii="MS Gothic" w:eastAsia="MS Gothic" w:hAnsi="MS Gothic" w:cs="MS Gothic" w:hint="eastAsia"/>
          <w:color w:val="000000"/>
          <w:sz w:val="26"/>
          <w:szCs w:val="26"/>
        </w:rPr>
        <w:t>の注目を浴びる集団の一つに、イスラームとのつながりを主張するバハーイー教があります。実際には、クルアーンとスンナの教えに反する数々の教義から、それはイスラームの範疇を外れた分派であると見なされています。彼らの根本教義を分析し、それを明らかにしていきましょう</w:t>
      </w:r>
      <w:r>
        <w:rPr>
          <w:rFonts w:ascii="MS Mincho" w:eastAsia="MS Mincho" w:hAnsi="MS Mincho" w:cs="MS Mincho" w:hint="eastAsia"/>
          <w:color w:val="000000"/>
          <w:sz w:val="26"/>
          <w:szCs w:val="26"/>
        </w:rPr>
        <w:t>。</w:t>
      </w:r>
    </w:p>
    <w:p w:rsidR="00A74C37" w:rsidRDefault="00A74C37" w:rsidP="00A74C37">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起源</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バハーイー教は、千年王国説を信奉するバーブ教が発展したものです。双方ともイランが発祥の地であり、当時は</w:t>
      </w:r>
      <w:r>
        <w:rPr>
          <w:color w:val="000000"/>
          <w:sz w:val="26"/>
          <w:szCs w:val="26"/>
        </w:rPr>
        <w:t>1844</w:t>
      </w:r>
      <w:r>
        <w:rPr>
          <w:rFonts w:ascii="MS Mincho" w:eastAsia="MS Mincho" w:hAnsi="MS Mincho" w:hint="eastAsia"/>
          <w:color w:val="000000"/>
          <w:sz w:val="26"/>
          <w:szCs w:val="26"/>
          <w:lang w:eastAsia="ja-JP"/>
        </w:rPr>
        <w:t>年にシーア派の</w:t>
      </w:r>
      <w:r>
        <w:rPr>
          <w:color w:val="000000"/>
          <w:sz w:val="26"/>
          <w:szCs w:val="26"/>
        </w:rPr>
        <w:t>12</w:t>
      </w:r>
      <w:r>
        <w:rPr>
          <w:rFonts w:ascii="MS Mincho" w:eastAsia="MS Mincho" w:hAnsi="MS Mincho" w:cs="MS Mincho" w:hint="eastAsia"/>
          <w:color w:val="000000"/>
          <w:sz w:val="26"/>
          <w:szCs w:val="26"/>
        </w:rPr>
        <w:t>代目イマームの失踪</w:t>
      </w:r>
      <w:r>
        <w:rPr>
          <w:color w:val="000000"/>
          <w:sz w:val="26"/>
          <w:szCs w:val="26"/>
        </w:rPr>
        <w:t>1000</w:t>
      </w:r>
      <w:r>
        <w:rPr>
          <w:rFonts w:ascii="MS Mincho" w:eastAsia="MS Mincho" w:hAnsi="MS Mincho" w:cs="MS Mincho" w:hint="eastAsia"/>
          <w:color w:val="000000"/>
          <w:sz w:val="26"/>
          <w:szCs w:val="26"/>
        </w:rPr>
        <w:t>周年を迎え、至福千年の期待が非常に高まっていた時代でした。それゆえ、彼らは現在のシーア派の最大の宗派であり、イランが国教として採択している</w:t>
      </w:r>
      <w:r>
        <w:rPr>
          <w:color w:val="000000"/>
          <w:sz w:val="26"/>
          <w:szCs w:val="26"/>
        </w:rPr>
        <w:t>12</w:t>
      </w:r>
      <w:r>
        <w:rPr>
          <w:rFonts w:ascii="MS Mincho" w:eastAsia="MS Mincho" w:hAnsi="MS Mincho" w:hint="eastAsia"/>
          <w:color w:val="000000"/>
          <w:sz w:val="26"/>
          <w:szCs w:val="26"/>
          <w:lang w:eastAsia="ja-JP"/>
        </w:rPr>
        <w:t>イマーム派から派生</w:t>
      </w:r>
      <w:r>
        <w:rPr>
          <w:rFonts w:ascii="MS Mincho" w:eastAsia="MS Mincho" w:hAnsi="MS Mincho" w:hint="eastAsia"/>
          <w:color w:val="000000"/>
          <w:sz w:val="26"/>
          <w:szCs w:val="26"/>
        </w:rPr>
        <w:t>したものであるとされます</w:t>
      </w:r>
      <w:r>
        <w:rPr>
          <w:rFonts w:ascii="MS Mincho" w:eastAsia="MS Mincho" w:hAnsi="MS Mincho" w:cs="MS Mincho" w:hint="eastAsia"/>
          <w:color w:val="000000"/>
          <w:sz w:val="26"/>
          <w:szCs w:val="26"/>
        </w:rPr>
        <w:t>。この宗派はバーブ（扉）と呼ばれるサイイド・アリー・ムハンマド・シラーズィー（</w:t>
      </w:r>
      <w:r>
        <w:rPr>
          <w:color w:val="000000"/>
          <w:sz w:val="26"/>
          <w:szCs w:val="26"/>
        </w:rPr>
        <w:t>1819−1850</w:t>
      </w:r>
      <w:r>
        <w:rPr>
          <w:rFonts w:ascii="MS Mincho" w:eastAsia="MS Mincho" w:hAnsi="MS Mincho" w:hint="eastAsia"/>
          <w:color w:val="000000"/>
          <w:sz w:val="26"/>
          <w:szCs w:val="26"/>
          <w:lang w:eastAsia="ja-JP"/>
        </w:rPr>
        <w:t>）によって創立されました。彼がこの呼称で呼ばれるのは、追従者達によって彼は「幽隠中のイマームへと続く扉」であると見なされたからです。しかしながら、彼は後にイスラーム法の終焉と、新たな諸預言者と伝統をもたらす「神の扉」であり、幽隠中のイマームその人である</w:t>
      </w:r>
      <w:bookmarkStart w:id="0" w:name="_ftnref17217"/>
      <w:r>
        <w:rPr>
          <w:color w:val="000000"/>
          <w:sz w:val="26"/>
          <w:szCs w:val="26"/>
        </w:rPr>
        <w:fldChar w:fldCharType="begin"/>
      </w:r>
      <w:r>
        <w:rPr>
          <w:color w:val="000000"/>
          <w:sz w:val="26"/>
          <w:szCs w:val="26"/>
          <w:lang w:eastAsia="ja-JP"/>
        </w:rPr>
        <w:instrText xml:space="preserve"> HYPERLINK "http://www.islamreligion.com/jp/articles/309/" \l "_ftn17217"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(http://philtar.ucsm.ac.uk/encyclopedia/islam/shia/babi.html)"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1</w:t>
      </w:r>
      <w:r>
        <w:rPr>
          <w:color w:val="000000"/>
          <w:sz w:val="26"/>
          <w:szCs w:val="26"/>
        </w:rPr>
        <w:fldChar w:fldCharType="end"/>
      </w:r>
      <w:bookmarkEnd w:id="0"/>
      <w:r>
        <w:rPr>
          <w:rFonts w:ascii="MS Mincho" w:eastAsia="MS Mincho" w:hAnsi="MS Mincho" w:cs="MS Mincho" w:hint="eastAsia"/>
          <w:color w:val="000000"/>
          <w:sz w:val="26"/>
          <w:szCs w:val="26"/>
          <w:lang w:eastAsia="ja-JP"/>
        </w:rPr>
        <w:t>と見なされるようになりました。</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シラーズィーは、その過激な追従者たちによって組織された暴動と、それに対する権力側の弾圧によって</w:t>
      </w:r>
      <w:r>
        <w:rPr>
          <w:color w:val="000000"/>
          <w:sz w:val="26"/>
          <w:szCs w:val="26"/>
        </w:rPr>
        <w:t>1845</w:t>
      </w:r>
      <w:r>
        <w:rPr>
          <w:rFonts w:ascii="MS Mincho" w:eastAsia="MS Mincho" w:hAnsi="MS Mincho" w:hint="eastAsia"/>
          <w:color w:val="000000"/>
          <w:sz w:val="26"/>
          <w:szCs w:val="26"/>
          <w:lang w:eastAsia="ja-JP"/>
        </w:rPr>
        <w:t>年に逮捕され、</w:t>
      </w:r>
      <w:r>
        <w:rPr>
          <w:color w:val="000000"/>
          <w:sz w:val="26"/>
          <w:szCs w:val="26"/>
        </w:rPr>
        <w:t>1850</w:t>
      </w:r>
      <w:r>
        <w:rPr>
          <w:rFonts w:ascii="MS Mincho" w:eastAsia="MS Mincho" w:hAnsi="MS Mincho" w:cs="MS Mincho" w:hint="eastAsia"/>
          <w:color w:val="000000"/>
          <w:sz w:val="26"/>
          <w:szCs w:val="26"/>
        </w:rPr>
        <w:t>年に処刑されました。彼は生前、やがて救世主が現れ、その人物は「神によって顕在される者」と呼ばれることを予言しました。シラーズィーの</w:t>
      </w:r>
      <w:r>
        <w:rPr>
          <w:rFonts w:ascii="MS Mincho" w:eastAsia="MS Mincho" w:hAnsi="MS Mincho" w:cs="MS Mincho" w:hint="eastAsia"/>
          <w:color w:val="000000"/>
          <w:sz w:val="26"/>
          <w:szCs w:val="26"/>
        </w:rPr>
        <w:lastRenderedPageBreak/>
        <w:t>追従者の一人に、弾圧中に追放されたミルザ・フサイン・アリー・ヌーリーがおり、彼は</w:t>
      </w:r>
      <w:r>
        <w:rPr>
          <w:color w:val="000000"/>
          <w:sz w:val="26"/>
          <w:szCs w:val="26"/>
        </w:rPr>
        <w:t>1864</w:t>
      </w:r>
      <w:r>
        <w:rPr>
          <w:rFonts w:ascii="MS Mincho" w:eastAsia="MS Mincho" w:hAnsi="MS Mincho" w:hint="eastAsia"/>
          <w:color w:val="000000"/>
          <w:sz w:val="26"/>
          <w:szCs w:val="26"/>
          <w:lang w:eastAsia="ja-JP"/>
        </w:rPr>
        <w:t>年に自らをシラーズィーによって予言された預言者であると宣言しました。バーブたちは弾圧の中、その大半が殺害されたか、（後にバハーイーとして知られるようになる）ヌーリーに追従し始めたか、もしくはその他の宗教に改宗しました。バーブとして留まった者たちは、当時の指導者スブヒ・アザルと、彼らの聖典バヤーン（「告示」）に従いました。今日ではおよそ数百人のアザル派が残っており、イラン各地に点在しています。このミルザ・フサイン・アリー・ヌーリーの信奉者らが、彼らの宗教を後にバハーイー教と呼ばれるものに発展させたのです。</w:t>
      </w:r>
    </w:p>
    <w:p w:rsidR="00A74C37" w:rsidRDefault="00A74C37" w:rsidP="00A74C37">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歴史</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ミルザ・フサイン・アリー・ヌーリーは、少年時代にバーブの教えに帰依しました。彼は</w:t>
      </w:r>
      <w:r>
        <w:rPr>
          <w:rFonts w:ascii="MS Mincho" w:eastAsia="MS Mincho" w:hAnsi="MS Mincho" w:hint="eastAsia"/>
          <w:color w:val="000000"/>
          <w:sz w:val="26"/>
          <w:szCs w:val="26"/>
        </w:rPr>
        <w:t>1852年に、バーブたちによるシャー・ナスルッディーン殺害の策謀に対する弾圧の第一波として、テヘラン刑務所に収監されました。1853</w:t>
      </w:r>
      <w:r>
        <w:rPr>
          <w:rFonts w:ascii="MS Mincho" w:eastAsia="MS Mincho" w:hAnsi="MS Mincho" w:hint="eastAsia"/>
          <w:color w:val="000000"/>
          <w:sz w:val="26"/>
          <w:szCs w:val="26"/>
          <w:lang w:eastAsia="ja-JP"/>
        </w:rPr>
        <w:t>年の</w:t>
      </w:r>
      <w:r>
        <w:rPr>
          <w:rFonts w:ascii="MS Mincho" w:eastAsia="MS Mincho" w:hAnsi="MS Mincho" w:hint="eastAsia"/>
          <w:color w:val="000000"/>
          <w:sz w:val="26"/>
          <w:szCs w:val="26"/>
        </w:rPr>
        <w:t>1月、釈放にあたって彼はバグダッドへと移り、そこでのバーブ・コミュニティにおける事実上の指導者となりました。1863</w:t>
      </w:r>
      <w:r>
        <w:rPr>
          <w:rFonts w:ascii="MS Mincho" w:eastAsia="MS Mincho" w:hAnsi="MS Mincho" w:hint="eastAsia"/>
          <w:color w:val="000000"/>
          <w:sz w:val="26"/>
          <w:szCs w:val="26"/>
          <w:lang w:eastAsia="ja-JP"/>
        </w:rPr>
        <w:t>年、彼は自らがバーブにより予言された救世主であると宣言しました。彼は影響力を持ったため、オスマン帝国の権力者たちは彼をバグダッドからイスタンブールへ、さらにそこからエディルネへと移転させました。彼の信奉者たちはバハーイーとして知られるようになり、彼を否定した者たちはバーブとして留まりました。1868年に、ヌーリーとその多くの信奉者たちはパレスチナのアッコへ追放され、そこの要塞で9年間収監されました。釈放後間もなく、彼は現在イスラエル領のハイファ近郊のバージーへと移り住み、1892年に没するまでそこに留まりました。</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バハーウッラーの死に際し、彼の長男であるアッバース・エフェンディ（</w:t>
      </w:r>
      <w:r>
        <w:rPr>
          <w:rFonts w:ascii="MS Mincho" w:eastAsia="MS Mincho" w:hAnsi="MS Mincho" w:hint="eastAsia"/>
          <w:color w:val="000000"/>
          <w:sz w:val="26"/>
          <w:szCs w:val="26"/>
        </w:rPr>
        <w:t>1844−1921）が主導権を握り、アブドル＝バハー（神の栄光のしもべ）という称号を得ました。オスマン・トルコ帝国による一時の収監期間後、彼は三度の宣教の旅に出ました。まずエジプト（1910</w:t>
      </w:r>
      <w:r>
        <w:rPr>
          <w:rFonts w:ascii="MS Mincho" w:eastAsia="MS Mincho" w:hAnsi="MS Mincho" w:hint="eastAsia"/>
          <w:color w:val="000000"/>
          <w:sz w:val="26"/>
          <w:szCs w:val="26"/>
          <w:lang w:eastAsia="ja-JP"/>
        </w:rPr>
        <w:t>）、次にヨーロッパ（</w:t>
      </w:r>
      <w:r>
        <w:rPr>
          <w:rFonts w:ascii="MS Mincho" w:eastAsia="MS Mincho" w:hAnsi="MS Mincho" w:hint="eastAsia"/>
          <w:color w:val="000000"/>
          <w:sz w:val="26"/>
          <w:szCs w:val="26"/>
        </w:rPr>
        <w:t>1911）、そしてアメリカとヨーロッパ（1912−1913</w:t>
      </w:r>
      <w:r>
        <w:rPr>
          <w:rFonts w:ascii="MS Mincho" w:eastAsia="MS Mincho" w:hAnsi="MS Mincho" w:hint="eastAsia"/>
          <w:color w:val="000000"/>
          <w:sz w:val="26"/>
          <w:szCs w:val="26"/>
          <w:lang w:eastAsia="ja-JP"/>
        </w:rPr>
        <w:t>）でした。彼は大衆を前に説法し、これらの地域でのバハーイー教の定着を目指し、彼の父の教えを体系化させました。アッバース・エフェンディの地位は、孫のショーギ・エフェンディに引き継がれ、彼はヨーロッパと北アメリカにおけるバハーイー教コミュニティの確立にその労力を注ぎ込みました。彼の統率により、バハーイー教コミュニティは地方・全国レベルの行政会によって組織されるようになりました。1957年の死去の際、彼は後継者を指定しなかったため、Council of the Hands of the Cause（「原因の手の委員会」）と呼ばれる共同体機関が設立されまし</w:t>
      </w:r>
      <w:r>
        <w:rPr>
          <w:rFonts w:ascii="MS Mincho" w:eastAsia="MS Mincho" w:hAnsi="MS Mincho" w:hint="eastAsia"/>
          <w:color w:val="000000"/>
          <w:sz w:val="26"/>
          <w:szCs w:val="26"/>
          <w:lang w:eastAsia="ja-JP"/>
        </w:rPr>
        <w:lastRenderedPageBreak/>
        <w:t>た。1962年、「万国正義院」が世界本部としてハイファに設立されました。この機関は5年ごとに再選挙を行ないます。現在、世界中の多くの国々にバハーイー教のコミュニティが形成されており、合計でおよそ300万人から400万人のバハーイー教徒がいると推測されています。最も大きなバハーイー教コミュニティはインドにあり、そこに100万人の信徒が生活しています。イランでは、およそ30万人のバハーイー教徒が、最も大きなマイノリティ・グループとして存続を続けています。</w:t>
      </w:r>
    </w:p>
    <w:p w:rsidR="00A74C37" w:rsidRDefault="00A74C37" w:rsidP="00A74C37">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象徴</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ハーイー教徒は、神の最も偉大な名前はバハー（栄光）であると信じます。これは、信者同士によるお互いの呼び名としても使われ、指輪や掛物などにもよく見られます。第二の表現法である、ヤー・バハーウル＝アブハー（最も栄光在りし者ゆえの栄光者よ）は、書体によって表されます。また数字の</w:t>
      </w:r>
      <w:r>
        <w:rPr>
          <w:rFonts w:ascii="MS Mincho" w:eastAsia="MS Mincho" w:hAnsi="MS Mincho" w:hint="eastAsia"/>
          <w:color w:val="000000"/>
          <w:sz w:val="26"/>
          <w:szCs w:val="26"/>
        </w:rPr>
        <w:t>9は、神秘的な属性を持つと見なされており、時に装飾品のモチーフとしても使用されます。バハーイー教徒の崇拝の場は、アラビア語でマシュリク・アル＝アズカール（神の御名の唱念が日の出と共に出ずる場所）と呼ばれます。マシュリクは9</w:t>
      </w:r>
      <w:r>
        <w:rPr>
          <w:rFonts w:ascii="MS Mincho" w:eastAsia="MS Mincho" w:hAnsi="MS Mincho" w:hint="eastAsia"/>
          <w:color w:val="000000"/>
          <w:sz w:val="26"/>
          <w:szCs w:val="26"/>
          <w:lang w:eastAsia="ja-JP"/>
        </w:rPr>
        <w:t>つの側面を持つ建物で、数字の</w:t>
      </w:r>
      <w:r>
        <w:rPr>
          <w:rFonts w:ascii="MS Mincho" w:eastAsia="MS Mincho" w:hAnsi="MS Mincho" w:hint="eastAsia"/>
          <w:color w:val="000000"/>
          <w:sz w:val="26"/>
          <w:szCs w:val="26"/>
        </w:rPr>
        <w:t>9の神秘的な属性を表します。</w:t>
      </w:r>
    </w:p>
    <w:p w:rsidR="00A74C37" w:rsidRDefault="00A74C37" w:rsidP="00A74C37">
      <w:pPr>
        <w:shd w:val="clear" w:color="auto" w:fill="E1F4FD"/>
        <w:bidi w:val="0"/>
        <w:rPr>
          <w:rFonts w:ascii="Arial" w:hAnsi="Arial" w:cs="Arial"/>
          <w:color w:val="000000"/>
        </w:rPr>
      </w:pPr>
      <w:r>
        <w:rPr>
          <w:rFonts w:ascii="Arial" w:hAnsi="Arial" w:cs="Arial"/>
          <w:color w:val="000000"/>
        </w:rPr>
        <w:br w:type="textWrapping" w:clear="all"/>
      </w:r>
    </w:p>
    <w:p w:rsidR="00A74C37" w:rsidRDefault="00A74C37" w:rsidP="00A74C37">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A74C37" w:rsidRDefault="00A74C37" w:rsidP="00A74C37">
      <w:pPr>
        <w:shd w:val="clear" w:color="auto" w:fill="E1F4FD"/>
        <w:bidi w:val="0"/>
        <w:rPr>
          <w:rFonts w:ascii="Arial" w:hAnsi="Arial" w:cs="Arial"/>
          <w:color w:val="000000"/>
        </w:rPr>
      </w:pPr>
      <w:r>
        <w:rPr>
          <w:rStyle w:val="w-footnote-title"/>
          <w:b/>
          <w:bCs/>
          <w:color w:val="000000"/>
          <w:sz w:val="26"/>
          <w:szCs w:val="26"/>
        </w:rPr>
        <w:t>Footnotes:</w:t>
      </w:r>
    </w:p>
    <w:bookmarkStart w:id="1" w:name="_ftn17217"/>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"http://www.islamreligion.com/jp/articles/309/" \l "_ftnref17217" \o "Back to the refrence of this footnote" </w:instrText>
      </w:r>
      <w:r>
        <w:rPr>
          <w:color w:val="000000"/>
          <w:sz w:val="22"/>
          <w:szCs w:val="22"/>
        </w:rPr>
        <w:fldChar w:fldCharType="separate"/>
      </w:r>
      <w:r>
        <w:rPr>
          <w:rStyle w:val="w-footnote-number"/>
          <w:color w:val="800080"/>
          <w:position w:val="2"/>
          <w:sz w:val="22"/>
          <w:szCs w:val="22"/>
          <w:u w:val="single"/>
        </w:rPr>
        <w:t>1</w:t>
      </w:r>
      <w:r>
        <w:rPr>
          <w:color w:val="000000"/>
          <w:sz w:val="22"/>
          <w:szCs w:val="22"/>
        </w:rPr>
        <w:fldChar w:fldCharType="end"/>
      </w:r>
      <w:bookmarkEnd w:id="1"/>
      <w:r>
        <w:rPr>
          <w:rFonts w:ascii="MS Mincho" w:eastAsia="MS Mincho" w:hAnsi="MS Mincho" w:cs="MS Mincho" w:hint="eastAsia"/>
          <w:color w:val="000000"/>
          <w:sz w:val="22"/>
          <w:szCs w:val="22"/>
        </w:rPr>
        <w:t xml:space="preserve">　</w:t>
      </w:r>
      <w:r>
        <w:rPr>
          <w:color w:val="000000"/>
          <w:sz w:val="22"/>
          <w:szCs w:val="22"/>
        </w:rPr>
        <w:t xml:space="preserve"> (http://philtar.ucsm.ac.uk/encyclopedia/islam/shia/babi.html)</w:t>
      </w:r>
    </w:p>
    <w:p w:rsidR="00A74C37" w:rsidRPr="00A74C37" w:rsidRDefault="00A74C37" w:rsidP="00A74C3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74C37">
        <w:rPr>
          <w:rFonts w:ascii="MS Mincho" w:eastAsia="MS Mincho" w:hAnsi="MS Mincho" w:cs="MS Mincho"/>
          <w:b/>
          <w:bCs/>
          <w:color w:val="002A80"/>
          <w:kern w:val="36"/>
          <w:sz w:val="34"/>
          <w:szCs w:val="34"/>
        </w:rPr>
        <w:t>（後半）：その教義</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既述されたように、バハーイー教ではバハーウッラー（「神の栄光」）と呼ばれるミルザ・フサイン・アリー・ヌーリー（</w:t>
      </w:r>
      <w:r>
        <w:rPr>
          <w:color w:val="000000"/>
          <w:sz w:val="26"/>
          <w:szCs w:val="26"/>
        </w:rPr>
        <w:t>1817−1892</w:t>
      </w:r>
      <w:r>
        <w:rPr>
          <w:rFonts w:ascii="MS Mincho" w:eastAsia="MS Mincho" w:hAnsi="MS Mincho" w:hint="eastAsia"/>
          <w:color w:val="000000"/>
          <w:sz w:val="26"/>
          <w:szCs w:val="26"/>
          <w:lang w:eastAsia="ja-JP"/>
        </w:rPr>
        <w:t>）の教えが奉じられています。預言者ムハンマドが神の最終預言者であると信じるムスリムと違い、バハーウッラーは自らがバーブ教の創始者であるサイイド・アリー・ムハンマド・シーラーズィーによって予言された預言者であると信じていました。バハーウッラーはアブラハム、モーゼ、イエスが預言者であり、彼らに神性はないとするムスリムの信仰を否定しました。彼は、神がアブラハム、モーゼ、ゾロアスター、仏陀、イエス、ムハンマド、バーブ、そしてバハーウッラー自身の姿で顕現すると説いたのです。また、バハーウッラーは神による最</w:t>
      </w:r>
      <w:r>
        <w:rPr>
          <w:rFonts w:ascii="MS Mincho" w:eastAsia="MS Mincho" w:hAnsi="MS Mincho" w:hint="eastAsia"/>
          <w:color w:val="000000"/>
          <w:sz w:val="26"/>
          <w:szCs w:val="26"/>
          <w:lang w:eastAsia="ja-JP"/>
        </w:rPr>
        <w:lastRenderedPageBreak/>
        <w:t>終かつ決定的な顕現ではなく、最低</w:t>
      </w:r>
      <w:r>
        <w:rPr>
          <w:color w:val="000000"/>
          <w:sz w:val="26"/>
          <w:szCs w:val="26"/>
          <w:lang w:eastAsia="ja-JP"/>
        </w:rPr>
        <w:t>1000</w:t>
      </w:r>
      <w:r>
        <w:rPr>
          <w:rFonts w:ascii="MS Mincho" w:eastAsia="MS Mincho" w:hAnsi="MS Mincho" w:hint="eastAsia"/>
          <w:color w:val="000000"/>
          <w:sz w:val="26"/>
          <w:szCs w:val="26"/>
          <w:lang w:eastAsia="ja-JP"/>
        </w:rPr>
        <w:t>年間は次の預言者が現れないとしました。</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らの信仰は、創造物と創造主を区別する、イスラームの最も根本的な部分に相反します。イスラームでは神はその創造物とはかけ離れた存在であると確証し、神は過去においても、未来においても、決して人間の姿にはならないとします。神の遣わした諸預言者はみな人間であり、神の教えを人類に伝えるために選ばれたのです。崇拝行為とは神のみがその対象であり、いかなる創造物へも向けられません。この信仰と同じくらいの重要性を持つものが、ムハンマドは人類に遣わされた最後の預言者であり、イスラームの教えは神による最後のもの、そして審判の日まで誰一人新たな預言者は来ない、というものです。これら</w:t>
      </w:r>
      <w:r>
        <w:rPr>
          <w:color w:val="000000"/>
          <w:sz w:val="26"/>
          <w:szCs w:val="26"/>
        </w:rPr>
        <w:t>2</w:t>
      </w:r>
      <w:r>
        <w:rPr>
          <w:rFonts w:ascii="MS Mincho" w:eastAsia="MS Mincho" w:hAnsi="MS Mincho" w:hint="eastAsia"/>
          <w:color w:val="000000"/>
          <w:sz w:val="26"/>
          <w:szCs w:val="26"/>
          <w:lang w:eastAsia="ja-JP"/>
        </w:rPr>
        <w:t>つの基本的信条は、信仰の第一の柱というイスラーム信仰の最も根本的な原則を構成し、バハーイー教の信仰と明確に相反するものです。</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ハーイー教にはイニシエーション儀式、聖職、洗礼などはありませんが、信徒には毎日の礼拝義務（ムスリムのものとは異なるもの）や、バハーイー暦の毎月初めの合同会での祝祭、アラー月（ムスリムはラマダーン月）における日の出から日没までの断食、ドラッグやアルコール、また政党参加の禁忌、バハーウッラーの生誕日やその他「バーブ」の殉教日といった聖日を祝うことなどの義務行為が課せられます。人類の平和と統一や、男女の完全な平等に重きが置かれ、バハーイー教徒たちは自分たちが貧富の格差を根絶する世界政府の樹立に向けて貢献していると見なしています。</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唯一の聖典はクルアーンですが、バハーイー教徒はバハーウッラーの著作も神聖視します。それらの中でも、「アクダスの書（キターブ・アクダス＝最も聖なる書）」、「確信の書」、「隠されたる言葉」、「七つの谷」、「バハーウッラーの宣布」が最も重要視されます。</w:t>
      </w:r>
    </w:p>
    <w:p w:rsidR="00A74C37" w:rsidRDefault="00A74C37" w:rsidP="00A74C37">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バハーウッラーの主張</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バハーウッラーは自らを神であると宣言しました。以下は彼による主張の一部です：</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 “</w:t>
      </w:r>
      <w:r>
        <w:rPr>
          <w:rFonts w:ascii="MS Mincho" w:eastAsia="MS Mincho" w:hAnsi="MS Mincho" w:hint="eastAsia"/>
          <w:color w:val="000000"/>
          <w:sz w:val="26"/>
          <w:szCs w:val="26"/>
          <w:lang w:eastAsia="ja-JP"/>
        </w:rPr>
        <w:t>我以外に神はない。最も栄誉あり、英知溢れる御方なり。”</w:t>
      </w:r>
      <w:bookmarkStart w:id="2" w:name="_ftnref17203"/>
      <w:r>
        <w:rPr>
          <w:color w:val="000000"/>
          <w:sz w:val="26"/>
          <w:szCs w:val="26"/>
        </w:rPr>
        <w:fldChar w:fldCharType="begin"/>
      </w:r>
      <w:r>
        <w:rPr>
          <w:color w:val="000000"/>
          <w:sz w:val="26"/>
          <w:szCs w:val="26"/>
          <w:lang w:eastAsia="ja-JP"/>
        </w:rPr>
        <w:instrText xml:space="preserve"> HYPERLINK "http://www.islamreligion.com/jp/articles/429/" \l "_ftn17203" \o "</w:instrText>
      </w:r>
      <w:r>
        <w:rPr>
          <w:rFonts w:ascii="MS Mincho" w:eastAsia="MS Mincho" w:hAnsi="MS Mincho" w:cs="MS Mincho" w:hint="eastAsia"/>
          <w:color w:val="000000"/>
          <w:sz w:val="26"/>
          <w:szCs w:val="26"/>
          <w:lang w:eastAsia="ja-JP"/>
        </w:rPr>
        <w:instrText xml:space="preserve">　キターブ・アクダス、４２頁。</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1</w:t>
      </w:r>
      <w:r>
        <w:rPr>
          <w:color w:val="000000"/>
          <w:sz w:val="26"/>
          <w:szCs w:val="26"/>
        </w:rPr>
        <w:fldChar w:fldCharType="end"/>
      </w:r>
      <w:bookmarkEnd w:id="2"/>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“古代の手により与えられる物を受け取りなさい。”</w:t>
      </w:r>
      <w:bookmarkStart w:id="3" w:name="_ftnref17204"/>
      <w:r>
        <w:rPr>
          <w:color w:val="000000"/>
          <w:sz w:val="26"/>
          <w:szCs w:val="26"/>
        </w:rPr>
        <w:fldChar w:fldCharType="begin"/>
      </w:r>
      <w:r>
        <w:rPr>
          <w:color w:val="000000"/>
          <w:sz w:val="26"/>
          <w:szCs w:val="26"/>
          <w:lang w:eastAsia="ja-JP"/>
        </w:rPr>
        <w:instrText xml:space="preserve"> HYPERLINK "http://www.islamreligion.com/jp/articles/429/" \l "_ftn17204" \o "</w:instrText>
      </w:r>
      <w:r>
        <w:rPr>
          <w:rFonts w:ascii="MS Mincho" w:eastAsia="MS Mincho" w:hAnsi="MS Mincho" w:cs="MS Mincho" w:hint="eastAsia"/>
          <w:color w:val="000000"/>
          <w:sz w:val="26"/>
          <w:szCs w:val="26"/>
          <w:lang w:eastAsia="ja-JP"/>
        </w:rPr>
        <w:instrText xml:space="preserve">　キターブ・アクダス、９６頁。</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2</w:t>
      </w:r>
      <w:r>
        <w:rPr>
          <w:color w:val="000000"/>
          <w:sz w:val="26"/>
          <w:szCs w:val="26"/>
        </w:rPr>
        <w:fldChar w:fldCharType="end"/>
      </w:r>
      <w:bookmarkEnd w:id="3"/>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“我以外に神はない。安全を与える御方、諸事を司る御方なり。実に我こそは諸預言者を遣わせ、諸啓典を下した御方である。”</w:t>
      </w:r>
      <w:bookmarkStart w:id="4" w:name="_ftnref17205"/>
      <w:r>
        <w:rPr>
          <w:color w:val="000000"/>
          <w:sz w:val="26"/>
          <w:szCs w:val="26"/>
        </w:rPr>
        <w:fldChar w:fldCharType="begin"/>
      </w:r>
      <w:r>
        <w:rPr>
          <w:color w:val="000000"/>
          <w:sz w:val="26"/>
          <w:szCs w:val="26"/>
          <w:lang w:eastAsia="ja-JP"/>
        </w:rPr>
        <w:instrText xml:space="preserve"> HYPERLINK "http://www.islamreligion.com/jp/articles/429/" \l "_ftn17205" \o "</w:instrText>
      </w:r>
      <w:r>
        <w:rPr>
          <w:rFonts w:ascii="MS Mincho" w:eastAsia="MS Mincho" w:hAnsi="MS Mincho" w:cs="MS Mincho" w:hint="eastAsia"/>
          <w:color w:val="000000"/>
          <w:sz w:val="26"/>
          <w:szCs w:val="26"/>
          <w:lang w:eastAsia="ja-JP"/>
        </w:rPr>
        <w:instrText xml:space="preserve">　キターブ・アクダス、５８頁。</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3</w:t>
      </w:r>
      <w:r>
        <w:rPr>
          <w:color w:val="000000"/>
          <w:sz w:val="26"/>
          <w:szCs w:val="26"/>
        </w:rPr>
        <w:fldChar w:fldCharType="end"/>
      </w:r>
      <w:bookmarkEnd w:id="4"/>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“永久なる神は、牢獄のなかにいる。”</w:t>
      </w:r>
      <w:bookmarkStart w:id="5" w:name="_ftnref17206"/>
      <w:r>
        <w:rPr>
          <w:color w:val="000000"/>
          <w:sz w:val="26"/>
          <w:szCs w:val="26"/>
        </w:rPr>
        <w:fldChar w:fldCharType="begin"/>
      </w:r>
      <w:r>
        <w:rPr>
          <w:color w:val="000000"/>
          <w:sz w:val="26"/>
          <w:szCs w:val="26"/>
          <w:lang w:eastAsia="ja-JP"/>
        </w:rPr>
        <w:instrText xml:space="preserve"> HYPERLINK "http://www.islamreligion.com/jp/articles/429/" \l "_ftn17206"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Iqtedarat page 36" </w:instrText>
      </w:r>
      <w:r>
        <w:rPr>
          <w:color w:val="000000"/>
          <w:sz w:val="26"/>
          <w:szCs w:val="26"/>
        </w:rPr>
        <w:fldChar w:fldCharType="separate"/>
      </w:r>
      <w:r>
        <w:rPr>
          <w:rStyle w:val="w-footnote-number"/>
          <w:color w:val="800080"/>
          <w:position w:val="2"/>
          <w:sz w:val="27"/>
          <w:szCs w:val="27"/>
          <w:u w:val="single"/>
          <w:lang w:eastAsia="ja-JP"/>
        </w:rPr>
        <w:t>4</w:t>
      </w:r>
      <w:r>
        <w:rPr>
          <w:color w:val="000000"/>
          <w:sz w:val="26"/>
          <w:szCs w:val="26"/>
        </w:rPr>
        <w:fldChar w:fldCharType="end"/>
      </w:r>
      <w:bookmarkEnd w:id="5"/>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lastRenderedPageBreak/>
        <w:t> “我以外のあらゆるものは、我による命令によって創造されたのだ。”</w:t>
      </w:r>
      <w:bookmarkStart w:id="6" w:name="_ftnref17207"/>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"http://www.islamreligion.com/jp/articles/429/" \l "_ftn17207" \o "　Kitabe Mobeen"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5</w:t>
      </w:r>
      <w:r>
        <w:rPr>
          <w:rFonts w:ascii="MS Mincho" w:eastAsia="MS Mincho" w:hAnsi="MS Mincho"/>
          <w:color w:val="000000"/>
          <w:sz w:val="26"/>
          <w:szCs w:val="26"/>
        </w:rPr>
        <w:fldChar w:fldCharType="end"/>
      </w:r>
      <w:bookmarkEnd w:id="6"/>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“我は同位者なき最大の枝（アブドル＝バハー）である。”</w:t>
      </w:r>
      <w:bookmarkStart w:id="7" w:name="_ftnref17208"/>
      <w:r>
        <w:rPr>
          <w:color w:val="000000"/>
          <w:sz w:val="26"/>
          <w:szCs w:val="26"/>
        </w:rPr>
        <w:fldChar w:fldCharType="begin"/>
      </w:r>
      <w:r>
        <w:rPr>
          <w:color w:val="000000"/>
          <w:sz w:val="26"/>
          <w:szCs w:val="26"/>
          <w:lang w:eastAsia="ja-JP"/>
        </w:rPr>
        <w:instrText xml:space="preserve"> HYPERLINK "http://www.islamreligion.com/jp/articles/429/" \l "_ftn17208"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Behjatus Sudoor" </w:instrText>
      </w:r>
      <w:r>
        <w:rPr>
          <w:color w:val="000000"/>
          <w:sz w:val="26"/>
          <w:szCs w:val="26"/>
        </w:rPr>
        <w:fldChar w:fldCharType="separate"/>
      </w:r>
      <w:r>
        <w:rPr>
          <w:rStyle w:val="w-footnote-number"/>
          <w:color w:val="800080"/>
          <w:position w:val="2"/>
          <w:sz w:val="27"/>
          <w:szCs w:val="27"/>
          <w:u w:val="single"/>
          <w:lang w:eastAsia="ja-JP"/>
        </w:rPr>
        <w:t>6</w:t>
      </w:r>
      <w:r>
        <w:rPr>
          <w:color w:val="000000"/>
          <w:sz w:val="26"/>
          <w:szCs w:val="26"/>
        </w:rPr>
        <w:fldChar w:fldCharType="end"/>
      </w:r>
      <w:bookmarkEnd w:id="7"/>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“我々バハーイー教徒は永久の美を確信している”</w:t>
      </w:r>
      <w:bookmarkStart w:id="8" w:name="_ftnref17209"/>
      <w:r>
        <w:rPr>
          <w:color w:val="000000"/>
          <w:sz w:val="26"/>
          <w:szCs w:val="26"/>
        </w:rPr>
        <w:fldChar w:fldCharType="begin"/>
      </w:r>
      <w:r>
        <w:rPr>
          <w:color w:val="000000"/>
          <w:sz w:val="26"/>
          <w:szCs w:val="26"/>
          <w:lang w:eastAsia="ja-JP"/>
        </w:rPr>
        <w:instrText xml:space="preserve"> HYPERLINK "http://www.islamreligion.com/jp/articles/429/" \l "_ftn17209"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Behjatus Sudoor page 217" </w:instrText>
      </w:r>
      <w:r>
        <w:rPr>
          <w:color w:val="000000"/>
          <w:sz w:val="26"/>
          <w:szCs w:val="26"/>
        </w:rPr>
        <w:fldChar w:fldCharType="separate"/>
      </w:r>
      <w:r>
        <w:rPr>
          <w:rStyle w:val="w-footnote-number"/>
          <w:color w:val="800080"/>
          <w:position w:val="2"/>
          <w:sz w:val="27"/>
          <w:szCs w:val="27"/>
          <w:u w:val="single"/>
          <w:lang w:eastAsia="ja-JP"/>
        </w:rPr>
        <w:t>7</w:t>
      </w:r>
      <w:r>
        <w:rPr>
          <w:color w:val="000000"/>
          <w:sz w:val="26"/>
          <w:szCs w:val="26"/>
        </w:rPr>
        <w:fldChar w:fldCharType="end"/>
      </w:r>
      <w:bookmarkEnd w:id="8"/>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w:t>
      </w:r>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実に我こそは神である。我以外に神はない。万物の主なり。我以外のあらゆるものは我による創造である。我が創造物よ、我を崇拝せよ。”</w:t>
      </w:r>
      <w:bookmarkStart w:id="9" w:name="_ftnref17210"/>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"http://www.islamreligion.com/jp/articles/429/" \l "_ftn17210" \o "　Tajalliyate Baha, Tajalli 4"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8</w:t>
      </w:r>
      <w:r>
        <w:rPr>
          <w:rFonts w:ascii="MS Mincho" w:eastAsia="MS Mincho" w:hAnsi="MS Mincho"/>
          <w:color w:val="000000"/>
          <w:sz w:val="26"/>
          <w:szCs w:val="26"/>
        </w:rPr>
        <w:fldChar w:fldCharType="end"/>
      </w:r>
      <w:bookmarkEnd w:id="9"/>
    </w:p>
    <w:p w:rsidR="00A74C37" w:rsidRDefault="00A74C37" w:rsidP="00A74C37">
      <w:pPr>
        <w:pStyle w:val="Heading2"/>
        <w:shd w:val="clear" w:color="auto" w:fill="E1F4FD"/>
        <w:bidi w:val="0"/>
        <w:spacing w:before="251" w:after="167"/>
        <w:rPr>
          <w:color w:val="008000"/>
          <w:sz w:val="30"/>
          <w:szCs w:val="30"/>
          <w:lang w:eastAsia="ja-JP"/>
        </w:rPr>
      </w:pPr>
      <w:r>
        <w:rPr>
          <w:rFonts w:ascii="MS Mincho" w:eastAsia="MS Mincho" w:hAnsi="MS Mincho" w:hint="eastAsia"/>
          <w:color w:val="008000"/>
          <w:sz w:val="30"/>
          <w:szCs w:val="30"/>
          <w:lang w:eastAsia="ja-JP"/>
        </w:rPr>
        <w:t>12の原則</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バハーイー教徒は、</w:t>
      </w:r>
      <w:r>
        <w:rPr>
          <w:rFonts w:ascii="MS Mincho" w:eastAsia="MS Mincho" w:hAnsi="MS Mincho" w:hint="eastAsia"/>
          <w:color w:val="000000"/>
          <w:sz w:val="26"/>
          <w:szCs w:val="26"/>
          <w:lang w:eastAsia="ja-JP"/>
        </w:rPr>
        <w:t>12の原則、または12の教えとして伝道されているものを誇りとします。バハーイー宣教師たちは、これらの原則はどの宗教のそれよりも優れたものであるとして非常に重要視します。12のうちの7つは、統一を中心に展開します：</w:t>
      </w:r>
    </w:p>
    <w:p w:rsidR="00A74C37" w:rsidRDefault="00A74C37" w:rsidP="00A74C37">
      <w:pPr>
        <w:pStyle w:val="w-body-text-bullet"/>
        <w:shd w:val="clear" w:color="auto" w:fill="E1F4FD"/>
        <w:spacing w:before="0" w:beforeAutospacing="0" w:after="160" w:afterAutospacing="0"/>
        <w:ind w:left="720" w:hanging="360"/>
        <w:rPr>
          <w:color w:val="000000"/>
          <w:sz w:val="26"/>
          <w:szCs w:val="26"/>
          <w:lang w:eastAsia="ja-JP"/>
        </w:rPr>
      </w:pPr>
      <w:r>
        <w:rPr>
          <w:color w:val="000000"/>
          <w:sz w:val="26"/>
          <w:szCs w:val="26"/>
          <w:lang w:eastAsia="ja-JP"/>
        </w:rPr>
        <w:t>·</w:t>
      </w:r>
      <w:r>
        <w:rPr>
          <w:color w:val="000000"/>
          <w:sz w:val="14"/>
          <w:szCs w:val="14"/>
          <w:lang w:eastAsia="ja-JP"/>
        </w:rPr>
        <w:t>        </w:t>
      </w:r>
      <w:r>
        <w:rPr>
          <w:rStyle w:val="apple-converted-space"/>
          <w:color w:val="000000"/>
          <w:sz w:val="14"/>
          <w:szCs w:val="14"/>
          <w:lang w:eastAsia="ja-JP"/>
        </w:rPr>
        <w:t> </w:t>
      </w:r>
      <w:r>
        <w:rPr>
          <w:rFonts w:ascii="MS Mincho" w:eastAsia="MS Mincho" w:hAnsi="MS Mincho" w:hint="eastAsia"/>
          <w:color w:val="000000"/>
          <w:sz w:val="26"/>
          <w:szCs w:val="26"/>
          <w:lang w:eastAsia="ja-JP"/>
        </w:rPr>
        <w:t>政界の統一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世俗問題の統一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自由の統一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宗教の統一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国家の統一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言語の統一</w:t>
      </w:r>
    </w:p>
    <w:p w:rsidR="00A74C37" w:rsidRDefault="00A74C37" w:rsidP="00A74C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血統の統一</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しかしながら、バハーイー教の歴史はこれらの原則に矛盾します。バハーイー教徒たちは、バハーウッラーの教えを信じなかったとしてムハンマド・イブラーヒームをチグリス川に放り投げて殺害しましたし</w:t>
      </w:r>
      <w:bookmarkStart w:id="10" w:name="_ftnref17211"/>
      <w:r>
        <w:rPr>
          <w:color w:val="000000"/>
          <w:sz w:val="26"/>
          <w:szCs w:val="26"/>
        </w:rPr>
        <w:fldChar w:fldCharType="begin"/>
      </w:r>
      <w:r>
        <w:rPr>
          <w:color w:val="000000"/>
          <w:sz w:val="26"/>
          <w:szCs w:val="26"/>
        </w:rPr>
        <w:instrText xml:space="preserve"> HYPERLINK "http://www.islamreligion.com/jp/articles/429/" \l "_ftn17211"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The Book of Haji Maftoon, p. 23"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9</w:t>
      </w:r>
      <w:r>
        <w:rPr>
          <w:color w:val="000000"/>
          <w:sz w:val="26"/>
          <w:szCs w:val="26"/>
        </w:rPr>
        <w:fldChar w:fldCharType="end"/>
      </w:r>
      <w:bookmarkEnd w:id="10"/>
      <w:r>
        <w:rPr>
          <w:rFonts w:ascii="MS Mincho" w:eastAsia="MS Mincho" w:hAnsi="MS Mincho" w:cs="MS Mincho" w:hint="eastAsia"/>
          <w:color w:val="000000"/>
          <w:sz w:val="26"/>
          <w:szCs w:val="26"/>
        </w:rPr>
        <w:t>、イランの王であったナスィールッディーン・シャーの暗殺を企てました。バハーウッラーは一晩に</w:t>
      </w:r>
      <w:r>
        <w:rPr>
          <w:rFonts w:ascii="MS Mincho" w:eastAsia="MS Mincho" w:hAnsi="MS Mincho" w:hint="eastAsia"/>
          <w:color w:val="000000"/>
          <w:sz w:val="26"/>
          <w:szCs w:val="26"/>
        </w:rPr>
        <w:t>130人を虐殺し、彼らの所有物を略奪しました。またはバハーウッラーは彼の兄弟であるスブヒ・アザルを虐待しましたし、アブドル＝バハーもその兄弟ムハンマド・アリーに対してより酷い仕打ちをしたのです。そして皮肉にも、バハーイー教徒同士において争闘する二大勢力が存在します。第3</w:t>
      </w:r>
      <w:r>
        <w:rPr>
          <w:rFonts w:ascii="MS Mincho" w:eastAsia="MS Mincho" w:hAnsi="MS Mincho" w:hint="eastAsia"/>
          <w:color w:val="000000"/>
          <w:sz w:val="26"/>
          <w:szCs w:val="26"/>
          <w:lang w:eastAsia="ja-JP"/>
        </w:rPr>
        <w:t>世代のバハーイー教徒と、正統派バハーイー教徒です。なお、バハーイー教徒たちは、彼らが全人類のために開発したという新世界共通言語のアルファベットを未だ公式に発表していません。</w:t>
      </w:r>
    </w:p>
    <w:p w:rsidR="00A74C37" w:rsidRDefault="00A74C37" w:rsidP="00A74C37">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lastRenderedPageBreak/>
        <w:t>非寛容の教え</w:t>
      </w:r>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バハーイー教徒によって宣教される非寛容な教えには、イスラームとは全く根拠の異なる、彼らの教えの源泉となったバーブ教カルトにおいて見出すことが出来ます。</w:t>
      </w:r>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 “</w:t>
      </w:r>
      <w:r>
        <w:rPr>
          <w:rFonts w:ascii="MS Mincho" w:eastAsia="MS Mincho" w:hAnsi="MS Mincho" w:hint="eastAsia"/>
          <w:color w:val="000000"/>
          <w:sz w:val="26"/>
          <w:szCs w:val="26"/>
          <w:lang w:eastAsia="ja-JP"/>
        </w:rPr>
        <w:t>バーブよ！神は汝らへの義務として戦争を課せられた。バーブ教のために街と人々を侵略するのだ。”</w:t>
      </w:r>
      <w:bookmarkStart w:id="11" w:name="_ftnref17212"/>
      <w:r>
        <w:rPr>
          <w:color w:val="000000"/>
          <w:sz w:val="26"/>
          <w:szCs w:val="26"/>
        </w:rPr>
        <w:fldChar w:fldCharType="begin"/>
      </w:r>
      <w:r>
        <w:rPr>
          <w:color w:val="000000"/>
          <w:sz w:val="26"/>
          <w:szCs w:val="26"/>
          <w:lang w:eastAsia="ja-JP"/>
        </w:rPr>
        <w:instrText xml:space="preserve"> HYPERLINK "http://www.islamreligion.com/jp/articles/429/" \l "_ftn17212" \o "</w:instrText>
      </w:r>
      <w:r>
        <w:rPr>
          <w:rFonts w:ascii="MS Mincho" w:eastAsia="MS Mincho" w:hAnsi="MS Mincho" w:cs="MS Mincho" w:hint="eastAsia"/>
          <w:color w:val="000000"/>
          <w:sz w:val="26"/>
          <w:szCs w:val="26"/>
          <w:lang w:eastAsia="ja-JP"/>
        </w:rPr>
        <w:instrText xml:space="preserve">　バヤーン、第一章。</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11</w:t>
      </w:r>
      <w:r>
        <w:rPr>
          <w:color w:val="000000"/>
          <w:sz w:val="26"/>
          <w:szCs w:val="26"/>
        </w:rPr>
        <w:fldChar w:fldCharType="end"/>
      </w:r>
      <w:bookmarkEnd w:id="11"/>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“バヤーンを信じぬ者たちをこの地上に生き残らせてはならない。”</w:t>
      </w:r>
      <w:bookmarkStart w:id="12" w:name="_ftnref17213"/>
      <w:r>
        <w:rPr>
          <w:color w:val="000000"/>
          <w:sz w:val="26"/>
          <w:szCs w:val="26"/>
        </w:rPr>
        <w:fldChar w:fldCharType="begin"/>
      </w:r>
      <w:r>
        <w:rPr>
          <w:color w:val="000000"/>
          <w:sz w:val="26"/>
          <w:szCs w:val="26"/>
          <w:lang w:eastAsia="ja-JP"/>
        </w:rPr>
        <w:instrText xml:space="preserve"> HYPERLINK "http://www.islamreligion.com/jp/articles/429/" \l "_ftn17213" \o "</w:instrText>
      </w:r>
      <w:r>
        <w:rPr>
          <w:rFonts w:ascii="MS Mincho" w:eastAsia="MS Mincho" w:hAnsi="MS Mincho" w:cs="MS Mincho" w:hint="eastAsia"/>
          <w:color w:val="000000"/>
          <w:sz w:val="26"/>
          <w:szCs w:val="26"/>
          <w:lang w:eastAsia="ja-JP"/>
        </w:rPr>
        <w:instrText xml:space="preserve">　バヤーン、第一章。</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12</w:t>
      </w:r>
      <w:r>
        <w:rPr>
          <w:color w:val="000000"/>
          <w:sz w:val="26"/>
          <w:szCs w:val="26"/>
        </w:rPr>
        <w:fldChar w:fldCharType="end"/>
      </w:r>
      <w:bookmarkEnd w:id="12"/>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“バヤーンを信じぬ者たちの富を略奪するのだ。”</w:t>
      </w:r>
      <w:bookmarkStart w:id="13" w:name="_ftnref17214"/>
      <w:r>
        <w:rPr>
          <w:color w:val="000000"/>
          <w:sz w:val="26"/>
          <w:szCs w:val="26"/>
        </w:rPr>
        <w:fldChar w:fldCharType="begin"/>
      </w:r>
      <w:r>
        <w:rPr>
          <w:color w:val="000000"/>
          <w:sz w:val="26"/>
          <w:szCs w:val="26"/>
          <w:lang w:eastAsia="ja-JP"/>
        </w:rPr>
        <w:instrText xml:space="preserve"> HYPERLINK "http://www.islamreligion.com/jp/articles/429/" \l "_ftn17214" \o "</w:instrText>
      </w:r>
      <w:r>
        <w:rPr>
          <w:rFonts w:ascii="MS Mincho" w:eastAsia="MS Mincho" w:hAnsi="MS Mincho" w:cs="MS Mincho" w:hint="eastAsia"/>
          <w:color w:val="000000"/>
          <w:sz w:val="26"/>
          <w:szCs w:val="26"/>
          <w:lang w:eastAsia="ja-JP"/>
        </w:rPr>
        <w:instrText xml:space="preserve">　アラビア語版バヤーン、第五章。</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13</w:t>
      </w:r>
      <w:r>
        <w:rPr>
          <w:color w:val="000000"/>
          <w:sz w:val="26"/>
          <w:szCs w:val="26"/>
        </w:rPr>
        <w:fldChar w:fldCharType="end"/>
      </w:r>
      <w:bookmarkEnd w:id="13"/>
    </w:p>
    <w:p w:rsidR="00A74C37" w:rsidRDefault="00A74C37" w:rsidP="00A74C3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“バーブを拒否する者たちよ！たとえ汝らが一日に千回沐浴しようとも、汝らは不浄であり続けるのである。”</w:t>
      </w:r>
      <w:bookmarkStart w:id="14" w:name="_ftnref17215"/>
      <w:r>
        <w:rPr>
          <w:color w:val="000000"/>
          <w:sz w:val="26"/>
          <w:szCs w:val="26"/>
        </w:rPr>
        <w:fldChar w:fldCharType="begin"/>
      </w:r>
      <w:r>
        <w:rPr>
          <w:color w:val="000000"/>
          <w:sz w:val="26"/>
          <w:szCs w:val="26"/>
          <w:lang w:eastAsia="ja-JP"/>
        </w:rPr>
        <w:instrText xml:space="preserve"> HYPERLINK "http://www.islamreligion.com/jp/articles/429/" \l "_ftn17215" \o "</w:instrText>
      </w:r>
      <w:r>
        <w:rPr>
          <w:rFonts w:ascii="MS Mincho" w:eastAsia="MS Mincho" w:hAnsi="MS Mincho" w:cs="MS Mincho" w:hint="eastAsia"/>
          <w:color w:val="000000"/>
          <w:sz w:val="26"/>
          <w:szCs w:val="26"/>
          <w:lang w:eastAsia="ja-JP"/>
        </w:rPr>
        <w:instrText xml:space="preserve">　バヤーン、第二章。</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lang w:eastAsia="ja-JP"/>
        </w:rPr>
        <w:t>14</w:t>
      </w:r>
      <w:r>
        <w:rPr>
          <w:color w:val="000000"/>
          <w:sz w:val="26"/>
          <w:szCs w:val="26"/>
        </w:rPr>
        <w:fldChar w:fldCharType="end"/>
      </w:r>
      <w:bookmarkEnd w:id="14"/>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ja-JP"/>
        </w:rPr>
        <w:t> “非バーブの所有物がバーブの手に渡ると、それは何であれ清浄となる。</w:t>
      </w:r>
      <w:r>
        <w:rPr>
          <w:rFonts w:ascii="MS Mincho" w:eastAsia="MS Mincho" w:hAnsi="MS Mincho" w:hint="eastAsia"/>
          <w:color w:val="000000"/>
          <w:sz w:val="26"/>
          <w:szCs w:val="26"/>
        </w:rPr>
        <w:t>”</w:t>
      </w:r>
      <w:bookmarkStart w:id="15" w:name="_ftnref17216"/>
      <w:r>
        <w:rPr>
          <w:color w:val="000000"/>
          <w:sz w:val="26"/>
          <w:szCs w:val="26"/>
        </w:rPr>
        <w:fldChar w:fldCharType="begin"/>
      </w:r>
      <w:r>
        <w:rPr>
          <w:color w:val="000000"/>
          <w:sz w:val="26"/>
          <w:szCs w:val="26"/>
        </w:rPr>
        <w:instrText xml:space="preserve"> HYPERLINK "http://www.islamreligion.com/jp/articles/429/" \l "_ftn17216" \o "</w:instrText>
      </w:r>
      <w:r>
        <w:rPr>
          <w:rFonts w:ascii="MS Mincho" w:eastAsia="MS Mincho" w:hAnsi="MS Mincho" w:cs="MS Mincho" w:hint="eastAsia"/>
          <w:color w:val="000000"/>
          <w:sz w:val="26"/>
          <w:szCs w:val="26"/>
        </w:rPr>
        <w:instrText xml:space="preserve">　バヤーン、第四章。</w:instrText>
      </w:r>
      <w:r>
        <w:rPr>
          <w:color w:val="000000"/>
          <w:sz w:val="26"/>
          <w:szCs w:val="26"/>
        </w:rPr>
        <w:instrText xml:space="preserve">" </w:instrText>
      </w:r>
      <w:r>
        <w:rPr>
          <w:color w:val="000000"/>
          <w:sz w:val="26"/>
          <w:szCs w:val="26"/>
        </w:rPr>
        <w:fldChar w:fldCharType="separate"/>
      </w:r>
      <w:r>
        <w:rPr>
          <w:rStyle w:val="w-footnote-number"/>
          <w:color w:val="800080"/>
          <w:position w:val="2"/>
          <w:sz w:val="27"/>
          <w:szCs w:val="27"/>
          <w:u w:val="single"/>
        </w:rPr>
        <w:t>15</w:t>
      </w:r>
      <w:r>
        <w:rPr>
          <w:color w:val="000000"/>
          <w:sz w:val="26"/>
          <w:szCs w:val="26"/>
        </w:rPr>
        <w:fldChar w:fldCharType="end"/>
      </w:r>
      <w:bookmarkEnd w:id="15"/>
    </w:p>
    <w:p w:rsidR="00A74C37" w:rsidRDefault="00A74C37" w:rsidP="00A74C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総括すると、バハーイー教はその最も根本的なイスラーム信条と実践において、ムスリムと趣を異にするのです。彼らの指導者は、その他のカルト宗教同様の奇異な主張をしてきました。彼らは平和と統一を広めているように映りますが、その歴史は暴力によって損なわれてきたのです。彼らの歴史とその本来の教えは、主張されている世界平和と男女平等の概念に矛盾したものなのです。</w:t>
      </w:r>
    </w:p>
    <w:p w:rsidR="00A74C37" w:rsidRDefault="00A74C37" w:rsidP="00A74C37">
      <w:pPr>
        <w:shd w:val="clear" w:color="auto" w:fill="E1F4FD"/>
        <w:bidi w:val="0"/>
        <w:rPr>
          <w:rFonts w:ascii="Arial" w:hAnsi="Arial" w:cs="Arial"/>
          <w:color w:val="000000"/>
        </w:rPr>
      </w:pPr>
      <w:r>
        <w:rPr>
          <w:rFonts w:ascii="Arial" w:hAnsi="Arial" w:cs="Arial"/>
          <w:color w:val="000000"/>
        </w:rPr>
        <w:br w:type="textWrapping" w:clear="all"/>
      </w:r>
    </w:p>
    <w:p w:rsidR="00A74C37" w:rsidRDefault="00A74C37" w:rsidP="00A74C37">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A74C37" w:rsidRDefault="00A74C37" w:rsidP="00A74C37">
      <w:pPr>
        <w:shd w:val="clear" w:color="auto" w:fill="E1F4FD"/>
        <w:bidi w:val="0"/>
        <w:rPr>
          <w:rFonts w:ascii="Arial" w:hAnsi="Arial" w:cs="Arial"/>
          <w:color w:val="000000"/>
        </w:rPr>
      </w:pPr>
      <w:r>
        <w:rPr>
          <w:rStyle w:val="w-footnote-title"/>
          <w:b/>
          <w:bCs/>
          <w:color w:val="000000"/>
          <w:sz w:val="26"/>
          <w:szCs w:val="26"/>
        </w:rPr>
        <w:t>Footnotes:</w:t>
      </w:r>
    </w:p>
    <w:bookmarkStart w:id="16" w:name="_ftn17203"/>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"_ftnref17203" \o "Back to the refrence of this footnote" </w:instrText>
      </w:r>
      <w:r>
        <w:rPr>
          <w:color w:val="000000"/>
          <w:sz w:val="22"/>
          <w:szCs w:val="22"/>
        </w:rPr>
        <w:fldChar w:fldCharType="separate"/>
      </w:r>
      <w:r>
        <w:rPr>
          <w:rStyle w:val="w-footnote-number"/>
          <w:color w:val="800080"/>
          <w:position w:val="2"/>
          <w:sz w:val="22"/>
          <w:szCs w:val="22"/>
          <w:u w:val="single"/>
        </w:rPr>
        <w:t>1</w:t>
      </w:r>
      <w:r>
        <w:rPr>
          <w:color w:val="000000"/>
          <w:sz w:val="22"/>
          <w:szCs w:val="22"/>
        </w:rPr>
        <w:fldChar w:fldCharType="end"/>
      </w:r>
      <w:bookmarkEnd w:id="16"/>
      <w:r>
        <w:rPr>
          <w:rFonts w:ascii="MS Mincho" w:eastAsia="MS Mincho" w:hAnsi="MS Mincho" w:cs="MS Mincho" w:hint="eastAsia"/>
          <w:color w:val="000000"/>
          <w:sz w:val="22"/>
          <w:szCs w:val="22"/>
        </w:rPr>
        <w:t xml:space="preserve">　キターブ・アクダス、４２頁。</w:t>
      </w:r>
    </w:p>
    <w:bookmarkStart w:id="17" w:name="_ftn17204"/>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"_ftnref17204" \o "Back to the refrence of this footnote" </w:instrText>
      </w:r>
      <w:r>
        <w:rPr>
          <w:color w:val="000000"/>
          <w:sz w:val="22"/>
          <w:szCs w:val="22"/>
        </w:rPr>
        <w:fldChar w:fldCharType="separate"/>
      </w:r>
      <w:r>
        <w:rPr>
          <w:rStyle w:val="w-footnote-number"/>
          <w:color w:val="800080"/>
          <w:position w:val="2"/>
          <w:sz w:val="22"/>
          <w:szCs w:val="22"/>
          <w:u w:val="single"/>
        </w:rPr>
        <w:t>2</w:t>
      </w:r>
      <w:r>
        <w:rPr>
          <w:color w:val="000000"/>
          <w:sz w:val="22"/>
          <w:szCs w:val="22"/>
        </w:rPr>
        <w:fldChar w:fldCharType="end"/>
      </w:r>
      <w:bookmarkEnd w:id="17"/>
      <w:r>
        <w:rPr>
          <w:rFonts w:ascii="MS Mincho" w:eastAsia="MS Mincho" w:hAnsi="MS Mincho" w:cs="MS Mincho" w:hint="eastAsia"/>
          <w:color w:val="000000"/>
          <w:sz w:val="22"/>
          <w:szCs w:val="22"/>
        </w:rPr>
        <w:t xml:space="preserve">　キターブ・アクダス、９６頁。</w:t>
      </w:r>
    </w:p>
    <w:bookmarkStart w:id="18" w:name="_ftn17205"/>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"_ftnref17205" \o "Back to the refrence of this footnote" </w:instrText>
      </w:r>
      <w:r>
        <w:rPr>
          <w:color w:val="000000"/>
          <w:sz w:val="22"/>
          <w:szCs w:val="22"/>
        </w:rPr>
        <w:fldChar w:fldCharType="separate"/>
      </w:r>
      <w:r>
        <w:rPr>
          <w:rStyle w:val="w-footnote-number"/>
          <w:color w:val="800080"/>
          <w:position w:val="2"/>
          <w:sz w:val="22"/>
          <w:szCs w:val="22"/>
          <w:u w:val="single"/>
        </w:rPr>
        <w:t>3</w:t>
      </w:r>
      <w:r>
        <w:rPr>
          <w:color w:val="000000"/>
          <w:sz w:val="22"/>
          <w:szCs w:val="22"/>
        </w:rPr>
        <w:fldChar w:fldCharType="end"/>
      </w:r>
      <w:bookmarkEnd w:id="18"/>
      <w:r>
        <w:rPr>
          <w:rFonts w:ascii="MS Mincho" w:eastAsia="MS Mincho" w:hAnsi="MS Mincho" w:cs="MS Mincho" w:hint="eastAsia"/>
          <w:color w:val="000000"/>
          <w:sz w:val="22"/>
          <w:szCs w:val="22"/>
        </w:rPr>
        <w:t xml:space="preserve">　キターブ・アクダス、５８頁。</w:t>
      </w:r>
    </w:p>
    <w:bookmarkStart w:id="19" w:name="_ftn17206"/>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"_ftnref17206" \o "Back to the refrence of this footnote" </w:instrText>
      </w:r>
      <w:r>
        <w:rPr>
          <w:color w:val="000000"/>
          <w:sz w:val="22"/>
          <w:szCs w:val="22"/>
        </w:rPr>
        <w:fldChar w:fldCharType="separate"/>
      </w:r>
      <w:r>
        <w:rPr>
          <w:rStyle w:val="w-footnote-number"/>
          <w:color w:val="800080"/>
          <w:position w:val="2"/>
          <w:sz w:val="22"/>
          <w:szCs w:val="22"/>
          <w:u w:val="single"/>
        </w:rPr>
        <w:t>4</w:t>
      </w:r>
      <w:r>
        <w:rPr>
          <w:color w:val="000000"/>
          <w:sz w:val="22"/>
          <w:szCs w:val="22"/>
        </w:rPr>
        <w:fldChar w:fldCharType="end"/>
      </w:r>
      <w:bookmarkEnd w:id="19"/>
      <w:r>
        <w:rPr>
          <w:rStyle w:val="w-footnote-textchar"/>
          <w:rFonts w:ascii="MS Mincho" w:eastAsia="MS Mincho" w:hAnsi="MS Mincho" w:hint="eastAsia"/>
          <w:color w:val="000000"/>
          <w:sz w:val="22"/>
          <w:szCs w:val="22"/>
          <w:lang w:eastAsia="ja-JP"/>
        </w:rPr>
        <w:t xml:space="preserve">　</w:t>
      </w:r>
      <w:r>
        <w:rPr>
          <w:rStyle w:val="w-footnote-textchar"/>
          <w:color w:val="000000"/>
          <w:sz w:val="22"/>
          <w:szCs w:val="22"/>
        </w:rPr>
        <w:t>Iqtedarat page 36</w:t>
      </w:r>
    </w:p>
    <w:bookmarkStart w:id="20" w:name="_ftn17207"/>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"_ftnref17207" \o "Back to the refrence of this footnote" </w:instrText>
      </w:r>
      <w:r>
        <w:rPr>
          <w:color w:val="000000"/>
          <w:sz w:val="22"/>
          <w:szCs w:val="22"/>
        </w:rPr>
        <w:fldChar w:fldCharType="separate"/>
      </w:r>
      <w:r>
        <w:rPr>
          <w:rStyle w:val="w-footnote-number"/>
          <w:color w:val="800080"/>
          <w:position w:val="2"/>
          <w:sz w:val="22"/>
          <w:szCs w:val="22"/>
          <w:u w:val="single"/>
        </w:rPr>
        <w:t>5</w:t>
      </w:r>
      <w:r>
        <w:rPr>
          <w:color w:val="000000"/>
          <w:sz w:val="22"/>
          <w:szCs w:val="22"/>
        </w:rPr>
        <w:fldChar w:fldCharType="end"/>
      </w:r>
      <w:bookmarkEnd w:id="20"/>
      <w:r>
        <w:rPr>
          <w:rStyle w:val="w-footnote-textchar"/>
          <w:rFonts w:ascii="MS Mincho" w:eastAsia="MS Mincho" w:hAnsi="MS Mincho" w:hint="eastAsia"/>
          <w:color w:val="000000"/>
          <w:sz w:val="22"/>
          <w:szCs w:val="22"/>
          <w:lang w:eastAsia="ja-JP"/>
        </w:rPr>
        <w:t xml:space="preserve">　</w:t>
      </w:r>
      <w:r>
        <w:rPr>
          <w:rStyle w:val="w-footnote-textchar"/>
          <w:color w:val="000000"/>
          <w:sz w:val="22"/>
          <w:szCs w:val="22"/>
        </w:rPr>
        <w:t>Kitabe Mobeen</w:t>
      </w:r>
    </w:p>
    <w:bookmarkStart w:id="21" w:name="_ftn17208"/>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"_ftnref17208" \o "Back to the refrence of this footnote" </w:instrText>
      </w:r>
      <w:r>
        <w:rPr>
          <w:color w:val="000000"/>
          <w:sz w:val="22"/>
          <w:szCs w:val="22"/>
        </w:rPr>
        <w:fldChar w:fldCharType="separate"/>
      </w:r>
      <w:r>
        <w:rPr>
          <w:rStyle w:val="w-footnote-number"/>
          <w:color w:val="800080"/>
          <w:position w:val="2"/>
          <w:sz w:val="22"/>
          <w:szCs w:val="22"/>
          <w:u w:val="single"/>
        </w:rPr>
        <w:t>6</w:t>
      </w:r>
      <w:r>
        <w:rPr>
          <w:color w:val="000000"/>
          <w:sz w:val="22"/>
          <w:szCs w:val="22"/>
        </w:rPr>
        <w:fldChar w:fldCharType="end"/>
      </w:r>
      <w:bookmarkEnd w:id="21"/>
      <w:r>
        <w:rPr>
          <w:rStyle w:val="w-footnote-textchar"/>
          <w:rFonts w:ascii="MS Mincho" w:eastAsia="MS Mincho" w:hAnsi="MS Mincho" w:hint="eastAsia"/>
          <w:color w:val="000000"/>
          <w:sz w:val="22"/>
          <w:szCs w:val="22"/>
          <w:lang w:eastAsia="ja-JP"/>
        </w:rPr>
        <w:t xml:space="preserve">　</w:t>
      </w:r>
      <w:r>
        <w:rPr>
          <w:rStyle w:val="w-footnote-textchar"/>
          <w:color w:val="000000"/>
          <w:sz w:val="22"/>
          <w:szCs w:val="22"/>
        </w:rPr>
        <w:t>Behjatus Sudoor</w:t>
      </w:r>
    </w:p>
    <w:bookmarkStart w:id="22" w:name="_ftn17209"/>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"_ftnref17209" \o "Back to the refrence of this footnote" </w:instrText>
      </w:r>
      <w:r>
        <w:rPr>
          <w:color w:val="000000"/>
          <w:sz w:val="22"/>
          <w:szCs w:val="22"/>
        </w:rPr>
        <w:fldChar w:fldCharType="separate"/>
      </w:r>
      <w:r>
        <w:rPr>
          <w:rStyle w:val="w-footnote-number"/>
          <w:color w:val="800080"/>
          <w:position w:val="2"/>
          <w:sz w:val="22"/>
          <w:szCs w:val="22"/>
          <w:u w:val="single"/>
        </w:rPr>
        <w:t>7</w:t>
      </w:r>
      <w:r>
        <w:rPr>
          <w:color w:val="000000"/>
          <w:sz w:val="22"/>
          <w:szCs w:val="22"/>
        </w:rPr>
        <w:fldChar w:fldCharType="end"/>
      </w:r>
      <w:bookmarkEnd w:id="22"/>
      <w:r>
        <w:rPr>
          <w:rStyle w:val="w-footnote-number"/>
          <w:rFonts w:ascii="MS Mincho" w:eastAsia="MS Mincho" w:hAnsi="MS Mincho" w:hint="eastAsia"/>
          <w:color w:val="000000"/>
          <w:position w:val="2"/>
          <w:sz w:val="22"/>
          <w:szCs w:val="22"/>
          <w:lang w:eastAsia="ja-JP"/>
        </w:rPr>
        <w:t xml:space="preserve">　</w:t>
      </w:r>
      <w:r>
        <w:rPr>
          <w:rStyle w:val="w-footnote-textchar"/>
          <w:color w:val="000000"/>
          <w:sz w:val="22"/>
          <w:szCs w:val="22"/>
        </w:rPr>
        <w:t>Behjatus Sudoor page 217</w:t>
      </w:r>
    </w:p>
    <w:bookmarkStart w:id="23" w:name="_ftn17210"/>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"_ftnref17210" \o "Back to the refrence of this footnote" </w:instrText>
      </w:r>
      <w:r>
        <w:rPr>
          <w:color w:val="000000"/>
          <w:sz w:val="22"/>
          <w:szCs w:val="22"/>
        </w:rPr>
        <w:fldChar w:fldCharType="separate"/>
      </w:r>
      <w:r>
        <w:rPr>
          <w:rStyle w:val="w-footnote-number"/>
          <w:color w:val="800080"/>
          <w:position w:val="2"/>
          <w:sz w:val="22"/>
          <w:szCs w:val="22"/>
          <w:u w:val="single"/>
        </w:rPr>
        <w:t>8</w:t>
      </w:r>
      <w:r>
        <w:rPr>
          <w:color w:val="000000"/>
          <w:sz w:val="22"/>
          <w:szCs w:val="22"/>
        </w:rPr>
        <w:fldChar w:fldCharType="end"/>
      </w:r>
      <w:bookmarkEnd w:id="23"/>
      <w:r>
        <w:rPr>
          <w:rStyle w:val="w-footnote-textchar"/>
          <w:rFonts w:ascii="MS Mincho" w:eastAsia="MS Mincho" w:hAnsi="MS Mincho" w:hint="eastAsia"/>
          <w:color w:val="000000"/>
          <w:sz w:val="22"/>
          <w:szCs w:val="22"/>
          <w:lang w:eastAsia="ja-JP"/>
        </w:rPr>
        <w:t xml:space="preserve">　</w:t>
      </w:r>
      <w:r>
        <w:rPr>
          <w:rStyle w:val="w-footnote-textchar"/>
          <w:color w:val="000000"/>
          <w:sz w:val="22"/>
          <w:szCs w:val="22"/>
        </w:rPr>
        <w:t>Tajalliyate Baha, Tajalli 4</w:t>
      </w:r>
    </w:p>
    <w:bookmarkStart w:id="24" w:name="_ftn17211"/>
    <w:p w:rsidR="00A74C37" w:rsidRDefault="00A74C37" w:rsidP="00A74C37">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"_ftnref17211" \o "Back to the refrence of this footnote" </w:instrText>
      </w:r>
      <w:r>
        <w:rPr>
          <w:color w:val="000000"/>
          <w:sz w:val="22"/>
          <w:szCs w:val="22"/>
        </w:rPr>
        <w:fldChar w:fldCharType="separate"/>
      </w:r>
      <w:r>
        <w:rPr>
          <w:rStyle w:val="w-footnote-number"/>
          <w:color w:val="800080"/>
          <w:position w:val="2"/>
          <w:sz w:val="22"/>
          <w:szCs w:val="22"/>
          <w:u w:val="single"/>
        </w:rPr>
        <w:t>9</w:t>
      </w:r>
      <w:r>
        <w:rPr>
          <w:color w:val="000000"/>
          <w:sz w:val="22"/>
          <w:szCs w:val="22"/>
        </w:rPr>
        <w:fldChar w:fldCharType="end"/>
      </w:r>
      <w:bookmarkEnd w:id="24"/>
      <w:r>
        <w:rPr>
          <w:rStyle w:val="w-footnote-number"/>
          <w:rFonts w:ascii="MS Mincho" w:eastAsia="MS Mincho" w:hAnsi="MS Mincho" w:hint="eastAsia"/>
          <w:color w:val="000000"/>
          <w:position w:val="2"/>
          <w:sz w:val="22"/>
          <w:szCs w:val="22"/>
          <w:lang w:eastAsia="ja-JP"/>
        </w:rPr>
        <w:t xml:space="preserve">　</w:t>
      </w:r>
      <w:r>
        <w:rPr>
          <w:rStyle w:val="apple-converted-space"/>
          <w:color w:val="000000"/>
          <w:position w:val="2"/>
          <w:sz w:val="22"/>
          <w:szCs w:val="22"/>
        </w:rPr>
        <w:t> </w:t>
      </w:r>
      <w:r>
        <w:rPr>
          <w:rStyle w:val="w-footnote-textchar"/>
          <w:color w:val="000000"/>
          <w:sz w:val="22"/>
          <w:szCs w:val="22"/>
        </w:rPr>
        <w:t>The Book of Haji Maftoon, p. 23</w:t>
      </w:r>
    </w:p>
    <w:bookmarkStart w:id="25" w:name="_ftn17212"/>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"_ftnref17212" \o "Back to the refrence of this footnote" </w:instrText>
      </w:r>
      <w:r>
        <w:rPr>
          <w:color w:val="000000"/>
          <w:sz w:val="22"/>
          <w:szCs w:val="22"/>
        </w:rPr>
        <w:fldChar w:fldCharType="separate"/>
      </w:r>
      <w:r>
        <w:rPr>
          <w:rStyle w:val="w-footnote-number"/>
          <w:color w:val="800080"/>
          <w:position w:val="2"/>
          <w:sz w:val="22"/>
          <w:szCs w:val="22"/>
          <w:u w:val="single"/>
        </w:rPr>
        <w:t>11</w:t>
      </w:r>
      <w:r>
        <w:rPr>
          <w:color w:val="000000"/>
          <w:sz w:val="22"/>
          <w:szCs w:val="22"/>
        </w:rPr>
        <w:fldChar w:fldCharType="end"/>
      </w:r>
      <w:bookmarkEnd w:id="25"/>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バヤーン、第一章。</w:t>
      </w:r>
    </w:p>
    <w:bookmarkStart w:id="26" w:name="_ftn17213"/>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"_ftnref17213" \o "Back to the refrence of this footnote" </w:instrText>
      </w:r>
      <w:r>
        <w:rPr>
          <w:color w:val="000000"/>
          <w:sz w:val="22"/>
          <w:szCs w:val="22"/>
        </w:rPr>
        <w:fldChar w:fldCharType="separate"/>
      </w:r>
      <w:r>
        <w:rPr>
          <w:rStyle w:val="w-footnote-number"/>
          <w:color w:val="800080"/>
          <w:position w:val="2"/>
          <w:sz w:val="22"/>
          <w:szCs w:val="22"/>
          <w:u w:val="single"/>
        </w:rPr>
        <w:t>12</w:t>
      </w:r>
      <w:r>
        <w:rPr>
          <w:color w:val="000000"/>
          <w:sz w:val="22"/>
          <w:szCs w:val="22"/>
        </w:rPr>
        <w:fldChar w:fldCharType="end"/>
      </w:r>
      <w:bookmarkEnd w:id="26"/>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バヤーン、第一章。</w:t>
      </w:r>
    </w:p>
    <w:bookmarkStart w:id="27" w:name="_ftn17214"/>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"http://www.islamreligion.com/jp/articles/429/" \l "_ftnref17214" \o "Back to the refrence of this footnote" </w:instrText>
      </w:r>
      <w:r>
        <w:rPr>
          <w:color w:val="000000"/>
          <w:sz w:val="22"/>
          <w:szCs w:val="22"/>
        </w:rPr>
        <w:fldChar w:fldCharType="separate"/>
      </w:r>
      <w:r>
        <w:rPr>
          <w:rStyle w:val="w-footnote-number"/>
          <w:color w:val="800080"/>
          <w:position w:val="2"/>
          <w:sz w:val="22"/>
          <w:szCs w:val="22"/>
          <w:u w:val="single"/>
        </w:rPr>
        <w:t>13</w:t>
      </w:r>
      <w:r>
        <w:rPr>
          <w:color w:val="000000"/>
          <w:sz w:val="22"/>
          <w:szCs w:val="22"/>
        </w:rPr>
        <w:fldChar w:fldCharType="end"/>
      </w:r>
      <w:bookmarkEnd w:id="27"/>
      <w:r>
        <w:rPr>
          <w:rFonts w:ascii="MS Mincho" w:eastAsia="MS Mincho" w:hAnsi="MS Mincho" w:cs="MS Mincho" w:hint="eastAsia"/>
          <w:color w:val="000000"/>
          <w:sz w:val="22"/>
          <w:szCs w:val="22"/>
        </w:rPr>
        <w:t xml:space="preserve">　アラビア語版バヤーン、第五章。</w:t>
      </w:r>
    </w:p>
    <w:bookmarkStart w:id="28" w:name="_ftn17215"/>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"_ftnref17215" \o "Back to the refrence of this footnote" </w:instrText>
      </w:r>
      <w:r>
        <w:rPr>
          <w:color w:val="000000"/>
          <w:sz w:val="22"/>
          <w:szCs w:val="22"/>
        </w:rPr>
        <w:fldChar w:fldCharType="separate"/>
      </w:r>
      <w:r>
        <w:rPr>
          <w:rStyle w:val="w-footnote-number"/>
          <w:color w:val="800080"/>
          <w:position w:val="2"/>
          <w:sz w:val="22"/>
          <w:szCs w:val="22"/>
          <w:u w:val="single"/>
        </w:rPr>
        <w:t>14</w:t>
      </w:r>
      <w:r>
        <w:rPr>
          <w:color w:val="000000"/>
          <w:sz w:val="22"/>
          <w:szCs w:val="22"/>
        </w:rPr>
        <w:fldChar w:fldCharType="end"/>
      </w:r>
      <w:bookmarkEnd w:id="28"/>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バヤーン、第二章。</w:t>
      </w:r>
    </w:p>
    <w:bookmarkStart w:id="29" w:name="_ftn17216"/>
    <w:p w:rsidR="00A74C37" w:rsidRDefault="00A74C37" w:rsidP="00A74C3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"http://www.islamreligion.com/jp/articles/429/" \l "_ftnref17216" \o "Back to the refrence of this footnote" </w:instrText>
      </w:r>
      <w:r>
        <w:rPr>
          <w:color w:val="000000"/>
          <w:sz w:val="22"/>
          <w:szCs w:val="22"/>
        </w:rPr>
        <w:fldChar w:fldCharType="separate"/>
      </w:r>
      <w:r>
        <w:rPr>
          <w:rStyle w:val="w-footnote-number"/>
          <w:color w:val="800080"/>
          <w:position w:val="2"/>
          <w:sz w:val="22"/>
          <w:szCs w:val="22"/>
          <w:u w:val="single"/>
        </w:rPr>
        <w:t>15</w:t>
      </w:r>
      <w:r>
        <w:rPr>
          <w:color w:val="000000"/>
          <w:sz w:val="22"/>
          <w:szCs w:val="22"/>
        </w:rPr>
        <w:fldChar w:fldCharType="end"/>
      </w:r>
      <w:bookmarkEnd w:id="29"/>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バヤーン、第四章。</w:t>
      </w:r>
    </w:p>
    <w:p w:rsidR="00B27825" w:rsidRPr="00A74C37" w:rsidRDefault="00B27825" w:rsidP="00A74C37">
      <w:pPr>
        <w:rPr>
          <w:rFonts w:hint="cs"/>
          <w:rtl/>
          <w:lang w:bidi="ar-EG"/>
        </w:rPr>
      </w:pPr>
    </w:p>
    <w:sectPr w:rsidR="00B27825" w:rsidRPr="00A74C3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3553F1"/>
    <w:rsid w:val="003A434D"/>
    <w:rsid w:val="00497554"/>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B4995"/>
    <w:rsid w:val="00EA0BE7"/>
    <w:rsid w:val="00EE1A70"/>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2014-12-20T14:53:00Z</cp:lastPrinted>
  <dcterms:created xsi:type="dcterms:W3CDTF">2014-12-20T14:55:00Z</dcterms:created>
  <dcterms:modified xsi:type="dcterms:W3CDTF">2014-12-20T14:55:00Z</dcterms:modified>
</cp:coreProperties>
</file>