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E979" w14:textId="58077D28" w:rsidR="007F0C66" w:rsidRPr="001632A2" w:rsidRDefault="007F0C66" w:rsidP="001632A2">
      <w:pPr>
        <w:pStyle w:val="Heading2"/>
        <w:bidi/>
        <w:jc w:val="center"/>
        <w:rPr>
          <w:color w:val="C00000"/>
          <w:sz w:val="40"/>
          <w:szCs w:val="40"/>
          <w:rtl/>
        </w:rPr>
      </w:pPr>
      <w:r w:rsidRPr="001632A2">
        <w:rPr>
          <w:rFonts w:hint="cs"/>
          <w:color w:val="C00000"/>
          <w:sz w:val="40"/>
          <w:szCs w:val="40"/>
          <w:rtl/>
        </w:rPr>
        <w:t>ا</w:t>
      </w:r>
      <w:r w:rsidRPr="001632A2">
        <w:rPr>
          <w:color w:val="C00000"/>
          <w:sz w:val="40"/>
          <w:szCs w:val="40"/>
          <w:rtl/>
        </w:rPr>
        <w:t>لأطوار الثلاثة</w:t>
      </w:r>
    </w:p>
    <w:p w14:paraId="02F4AE83" w14:textId="77777777" w:rsidR="007F0C66" w:rsidRPr="00BD3E8D" w:rsidRDefault="007F0C66" w:rsidP="007F0C66">
      <w:pPr>
        <w:rPr>
          <w:sz w:val="32"/>
          <w:szCs w:val="32"/>
          <w:rtl/>
        </w:rPr>
      </w:pPr>
    </w:p>
    <w:p w14:paraId="7FD78C1C" w14:textId="6E2D153D"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color w:val="000000"/>
          <w:sz w:val="20"/>
          <w:szCs w:val="32"/>
          <w:rtl/>
        </w:rPr>
        <w:t xml:space="preserve">قال تعالى: </w:t>
      </w:r>
      <w:r w:rsidR="001632A2" w:rsidRPr="0034763A">
        <w:rPr>
          <w:rFonts w:ascii="Times New Roman" w:eastAsia="Times New Roman" w:hAnsi="Times New Roman" w:cs="Traditional Arabic"/>
          <w:b/>
          <w:bCs/>
          <w:color w:val="2F5496" w:themeColor="accent1" w:themeShade="BF"/>
          <w:sz w:val="20"/>
          <w:szCs w:val="32"/>
          <w:rtl/>
        </w:rPr>
        <w:t>﴿</w:t>
      </w:r>
      <w:r w:rsidR="001632A2">
        <w:rPr>
          <w:rFonts w:ascii="Times New Roman" w:eastAsia="Times New Roman" w:hAnsi="Times New Roman" w:cs="Traditional Arabic" w:hint="cs"/>
          <w:b/>
          <w:bCs/>
          <w:color w:val="2F5496" w:themeColor="accent1" w:themeShade="BF"/>
          <w:sz w:val="20"/>
          <w:szCs w:val="32"/>
          <w:rtl/>
        </w:rPr>
        <w:t xml:space="preserve"> </w:t>
      </w:r>
      <w:r w:rsidRPr="001632A2">
        <w:rPr>
          <w:rFonts w:ascii="Times New Roman" w:eastAsia="Times New Roman" w:hAnsi="Times New Roman" w:cs="Traditional Arabic"/>
          <w:b/>
          <w:bCs/>
          <w:color w:val="2F5496" w:themeColor="accent1" w:themeShade="BF"/>
          <w:sz w:val="20"/>
          <w:szCs w:val="32"/>
          <w:rtl/>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w:t>
      </w:r>
      <w:r w:rsidR="001632A2" w:rsidRPr="001632A2">
        <w:rPr>
          <w:rFonts w:ascii="Times New Roman" w:eastAsia="Times New Roman" w:hAnsi="Times New Roman" w:cs="Traditional Arabic"/>
          <w:b/>
          <w:bCs/>
          <w:color w:val="2F5496" w:themeColor="accent1" w:themeShade="BF"/>
          <w:sz w:val="20"/>
          <w:szCs w:val="32"/>
          <w:rtl/>
        </w:rPr>
        <w:t xml:space="preserve"> </w:t>
      </w:r>
      <w:r w:rsidR="001632A2" w:rsidRPr="0034763A">
        <w:rPr>
          <w:rFonts w:ascii="Times New Roman" w:eastAsia="Times New Roman" w:hAnsi="Times New Roman" w:cs="Traditional Arabic"/>
          <w:b/>
          <w:bCs/>
          <w:color w:val="2F5496" w:themeColor="accent1" w:themeShade="BF"/>
          <w:sz w:val="20"/>
          <w:szCs w:val="32"/>
          <w:rtl/>
        </w:rPr>
        <w:t>﴾</w:t>
      </w:r>
      <w:r w:rsidR="001632A2" w:rsidRPr="007A161C">
        <w:rPr>
          <w:rFonts w:ascii="Times New Roman" w:eastAsia="Times New Roman" w:hAnsi="Times New Roman" w:cs="Traditional Arabic" w:hint="cs"/>
          <w:color w:val="000000"/>
          <w:sz w:val="20"/>
          <w:szCs w:val="32"/>
          <w:vertAlign w:val="superscript"/>
          <w:rtl/>
        </w:rPr>
        <w:t>(</w:t>
      </w:r>
      <w:r w:rsidR="001632A2" w:rsidRPr="007A161C">
        <w:rPr>
          <w:rFonts w:ascii="Times New Roman" w:eastAsia="Times New Roman" w:hAnsi="Times New Roman" w:cs="Traditional Arabic"/>
          <w:color w:val="000000"/>
          <w:sz w:val="20"/>
          <w:szCs w:val="32"/>
          <w:vertAlign w:val="superscript"/>
          <w:rtl/>
        </w:rPr>
        <w:footnoteReference w:id="2"/>
      </w:r>
      <w:r w:rsidR="001632A2" w:rsidRPr="007A161C">
        <w:rPr>
          <w:rFonts w:ascii="Times New Roman" w:eastAsia="Times New Roman" w:hAnsi="Times New Roman" w:cs="Traditional Arabic" w:hint="cs"/>
          <w:color w:val="000000"/>
          <w:sz w:val="20"/>
          <w:szCs w:val="32"/>
          <w:vertAlign w:val="superscript"/>
          <w:rtl/>
        </w:rPr>
        <w:t>)</w:t>
      </w:r>
    </w:p>
    <w:p w14:paraId="76452BC4" w14:textId="449B1EE9"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color w:val="000000"/>
          <w:sz w:val="20"/>
          <w:szCs w:val="32"/>
          <w:rtl/>
        </w:rPr>
        <w:t>قد يتسائل سائل لماذا لم يذكر الله عز وجل شيئاً عن حياة الإنسان بعد وصف نشأته الأولى وهي نشأة أبينا آدم عليه السلام</w:t>
      </w:r>
      <w:r w:rsidR="006B1186">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وكذلك الاستفاضة في وصف نشأته الثانية وهي خلقه في بطن أمه نطفةً فعلقةً فمضغةً فعظاماً ولحماً، وبعدها ذكر فناءه بالموت</w:t>
      </w:r>
      <w:r w:rsidR="006B1186">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ثم بعثه يوم القيامة للجزاء والحساب.</w:t>
      </w:r>
    </w:p>
    <w:p w14:paraId="4463DC38" w14:textId="60D2207B"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color w:val="000000"/>
          <w:sz w:val="20"/>
          <w:szCs w:val="32"/>
          <w:rtl/>
        </w:rPr>
        <w:t xml:space="preserve">والحكمة في ذلك والعلم عند الله هي في قوله تعالى: </w:t>
      </w:r>
      <w:r w:rsidR="001632A2" w:rsidRPr="0034763A">
        <w:rPr>
          <w:rFonts w:ascii="Times New Roman" w:eastAsia="Times New Roman" w:hAnsi="Times New Roman" w:cs="Traditional Arabic"/>
          <w:b/>
          <w:bCs/>
          <w:color w:val="2F5496" w:themeColor="accent1" w:themeShade="BF"/>
          <w:sz w:val="20"/>
          <w:szCs w:val="32"/>
          <w:rtl/>
        </w:rPr>
        <w:t>﴿</w:t>
      </w:r>
      <w:r w:rsidR="001632A2">
        <w:rPr>
          <w:rFonts w:ascii="Times New Roman" w:eastAsia="Times New Roman" w:hAnsi="Times New Roman" w:cs="Traditional Arabic" w:hint="cs"/>
          <w:b/>
          <w:bCs/>
          <w:color w:val="2F5496" w:themeColor="accent1" w:themeShade="BF"/>
          <w:sz w:val="20"/>
          <w:szCs w:val="32"/>
          <w:rtl/>
        </w:rPr>
        <w:t xml:space="preserve"> </w:t>
      </w:r>
      <w:r w:rsidRPr="001632A2">
        <w:rPr>
          <w:rFonts w:ascii="Times New Roman" w:eastAsia="Times New Roman" w:hAnsi="Times New Roman" w:cs="Traditional Arabic"/>
          <w:b/>
          <w:bCs/>
          <w:color w:val="2F5496" w:themeColor="accent1" w:themeShade="BF"/>
          <w:sz w:val="20"/>
          <w:szCs w:val="32"/>
          <w:rtl/>
        </w:rPr>
        <w:t>إِنَّ سَعْيَكُمْ لَشَتَّى</w:t>
      </w:r>
      <w:r w:rsidR="001632A2" w:rsidRPr="001632A2">
        <w:rPr>
          <w:rFonts w:ascii="Times New Roman" w:eastAsia="Times New Roman" w:hAnsi="Times New Roman" w:cs="Traditional Arabic"/>
          <w:b/>
          <w:bCs/>
          <w:color w:val="2F5496" w:themeColor="accent1" w:themeShade="BF"/>
          <w:sz w:val="20"/>
          <w:szCs w:val="32"/>
          <w:rtl/>
        </w:rPr>
        <w:t xml:space="preserve"> </w:t>
      </w:r>
      <w:r w:rsidR="001632A2" w:rsidRPr="0034763A">
        <w:rPr>
          <w:rFonts w:ascii="Times New Roman" w:eastAsia="Times New Roman" w:hAnsi="Times New Roman" w:cs="Traditional Arabic"/>
          <w:b/>
          <w:bCs/>
          <w:color w:val="2F5496" w:themeColor="accent1" w:themeShade="BF"/>
          <w:sz w:val="20"/>
          <w:szCs w:val="32"/>
          <w:rtl/>
        </w:rPr>
        <w:t>﴾</w:t>
      </w:r>
      <w:r w:rsidR="001632A2" w:rsidRPr="007A161C">
        <w:rPr>
          <w:rFonts w:ascii="Times New Roman" w:eastAsia="Times New Roman" w:hAnsi="Times New Roman" w:cs="Traditional Arabic" w:hint="cs"/>
          <w:color w:val="000000"/>
          <w:sz w:val="20"/>
          <w:szCs w:val="32"/>
          <w:vertAlign w:val="superscript"/>
          <w:rtl/>
        </w:rPr>
        <w:t>(</w:t>
      </w:r>
      <w:r w:rsidR="001632A2" w:rsidRPr="007A161C">
        <w:rPr>
          <w:rFonts w:ascii="Times New Roman" w:eastAsia="Times New Roman" w:hAnsi="Times New Roman" w:cs="Traditional Arabic"/>
          <w:color w:val="000000"/>
          <w:sz w:val="20"/>
          <w:szCs w:val="32"/>
          <w:vertAlign w:val="superscript"/>
          <w:rtl/>
        </w:rPr>
        <w:footnoteReference w:id="3"/>
      </w:r>
      <w:r w:rsidR="001632A2" w:rsidRPr="007A161C">
        <w:rPr>
          <w:rFonts w:ascii="Times New Roman" w:eastAsia="Times New Roman" w:hAnsi="Times New Roman" w:cs="Traditional Arabic" w:hint="cs"/>
          <w:color w:val="000000"/>
          <w:sz w:val="20"/>
          <w:szCs w:val="32"/>
          <w:vertAlign w:val="superscript"/>
          <w:rtl/>
        </w:rPr>
        <w:t>)</w:t>
      </w:r>
      <w:r w:rsidRPr="001632A2">
        <w:rPr>
          <w:rFonts w:ascii="Times New Roman" w:eastAsia="Times New Roman" w:hAnsi="Times New Roman" w:cs="Traditional Arabic"/>
          <w:color w:val="000000"/>
          <w:sz w:val="20"/>
          <w:szCs w:val="32"/>
          <w:rtl/>
        </w:rPr>
        <w:t>، أي أن حركة الإنسان في هذه المعمورة ليست على سبيل واحدة أو اعتقاد واحد أو علم واحد. فمن الناس المسلم والكافر</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والعالم والجاهل</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والصانع والعاطل</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والغني والفقير</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والشريف والوضيع، وكذلك منهم الفلاح والصانع والمعلم والمهندس والطبيب وغيرها من المهن والحرف والمهارات، وكذلك منهم الرسام والأديب والكاتب والخطيب والشاعر وهكذا، لذا اختصر المولى سبحانه الحديث عن الإنسان ومعيشته وسعيه وحياته في الدنيا</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وعقائده وفنونه وأعماله وهواياته، بتقرير ثلاث أطوار يتفق فيها كافة البشر أجمعين، وهي خلقهم في أرحام أمهاتهم، ثم مماتهم وفناؤهم، ثم أخيراً بعثهم يوم القيامة</w:t>
      </w:r>
      <w:r w:rsidR="003E0C8F">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ولا يستثنى أحداً كائناً من كان من هذه الأطوار إلا أبو البشر، لذلك ذكر عز وجل في بداية الآيات خلقه كذلك، وحواء عليها السلام تبع له لأنها خلقت من ضلعه، ليعم بذلك كافة البشر من أولهم إلى أخرهم</w:t>
      </w:r>
      <w:r w:rsidR="001C3F52">
        <w:rPr>
          <w:rFonts w:ascii="Times New Roman" w:eastAsia="Times New Roman" w:hAnsi="Times New Roman" w:cs="Traditional Arabic" w:hint="cs"/>
          <w:color w:val="000000"/>
          <w:sz w:val="20"/>
          <w:szCs w:val="32"/>
          <w:rtl/>
        </w:rPr>
        <w:t>،</w:t>
      </w:r>
      <w:r w:rsidRPr="001632A2">
        <w:rPr>
          <w:rFonts w:ascii="Times New Roman" w:eastAsia="Times New Roman" w:hAnsi="Times New Roman" w:cs="Traditional Arabic"/>
          <w:color w:val="000000"/>
          <w:sz w:val="20"/>
          <w:szCs w:val="32"/>
          <w:rtl/>
        </w:rPr>
        <w:t xml:space="preserve"> حتى يأذن الله جل وعلا بقيام الساعة وبعث البشر للجزاء.</w:t>
      </w:r>
    </w:p>
    <w:p w14:paraId="25E4E081" w14:textId="77777777"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color w:val="000000"/>
          <w:sz w:val="20"/>
          <w:szCs w:val="32"/>
          <w:rtl/>
        </w:rPr>
        <w:t>وهذا العرض فيه من الحكمة والبلاغة والإبلاغ لبني البشر بأن يكونوا على حذر من يوم العرض حيث يُقضون جزاء أعمالهم وسعيهم في الدنيا إن خيراً فخير وإن شراً فشر.</w:t>
      </w:r>
    </w:p>
    <w:p w14:paraId="58856950" w14:textId="77777777"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color w:val="000000"/>
          <w:sz w:val="20"/>
          <w:szCs w:val="32"/>
          <w:rtl/>
        </w:rPr>
        <w:t xml:space="preserve">وفيه إشارة كذلك بأن الدنيا كلها بما فيها، لا تساوي عند الله جناح بعوضة كما جاء عن سيد المرسلين </w:t>
      </w:r>
      <w:r w:rsidRPr="001632A2">
        <w:rPr>
          <w:rFonts w:ascii="Times New Roman" w:eastAsia="Times New Roman" w:hAnsi="Times New Roman" w:cs="Traditional Arabic" w:hint="cs"/>
          <w:color w:val="000000"/>
          <w:sz w:val="20"/>
          <w:szCs w:val="32"/>
          <w:rtl/>
        </w:rPr>
        <w:t>ﷺ</w:t>
      </w:r>
      <w:r w:rsidRPr="001632A2">
        <w:rPr>
          <w:rFonts w:ascii="Times New Roman" w:eastAsia="Times New Roman" w:hAnsi="Times New Roman" w:cs="Traditional Arabic"/>
          <w:color w:val="000000"/>
          <w:sz w:val="20"/>
          <w:szCs w:val="32"/>
          <w:rtl/>
        </w:rPr>
        <w:t xml:space="preserve">. </w:t>
      </w:r>
    </w:p>
    <w:p w14:paraId="7A1814C2" w14:textId="0F5B0BDE"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hint="eastAsia"/>
          <w:color w:val="000000"/>
          <w:sz w:val="20"/>
          <w:szCs w:val="32"/>
          <w:rtl/>
        </w:rPr>
        <w:lastRenderedPageBreak/>
        <w:t>وللنجاة</w:t>
      </w:r>
      <w:r w:rsidRPr="001632A2">
        <w:rPr>
          <w:rFonts w:ascii="Times New Roman" w:eastAsia="Times New Roman" w:hAnsi="Times New Roman" w:cs="Traditional Arabic"/>
          <w:color w:val="000000"/>
          <w:sz w:val="20"/>
          <w:szCs w:val="32"/>
          <w:rtl/>
        </w:rPr>
        <w:t xml:space="preserve"> وحسن العاقبة أورد عز وجل من بداية السورة صفات عباده المؤمنين وأعمالهم التي ترفع درجاتهم وتنجيهم من العذاب وتدخلهم الفردوس وأعالي الجنان، قال تعالى: </w:t>
      </w:r>
      <w:r w:rsidR="001632A2" w:rsidRPr="0034763A">
        <w:rPr>
          <w:rFonts w:ascii="Times New Roman" w:eastAsia="Times New Roman" w:hAnsi="Times New Roman" w:cs="Traditional Arabic"/>
          <w:b/>
          <w:bCs/>
          <w:color w:val="2F5496" w:themeColor="accent1" w:themeShade="BF"/>
          <w:sz w:val="20"/>
          <w:szCs w:val="32"/>
          <w:rtl/>
        </w:rPr>
        <w:t>﴿</w:t>
      </w:r>
      <w:r w:rsidR="001632A2">
        <w:rPr>
          <w:rFonts w:ascii="Times New Roman" w:eastAsia="Times New Roman" w:hAnsi="Times New Roman" w:cs="Traditional Arabic" w:hint="cs"/>
          <w:b/>
          <w:bCs/>
          <w:color w:val="2F5496" w:themeColor="accent1" w:themeShade="BF"/>
          <w:sz w:val="20"/>
          <w:szCs w:val="32"/>
          <w:rtl/>
        </w:rPr>
        <w:t xml:space="preserve"> </w:t>
      </w:r>
      <w:r w:rsidRPr="001632A2">
        <w:rPr>
          <w:rFonts w:ascii="Times New Roman" w:eastAsia="Times New Roman" w:hAnsi="Times New Roman" w:cs="Traditional Arabic"/>
          <w:b/>
          <w:bCs/>
          <w:color w:val="2F5496" w:themeColor="accent1" w:themeShade="BF"/>
          <w:sz w:val="20"/>
          <w:szCs w:val="32"/>
          <w:rtl/>
        </w:rPr>
        <w:t>قَدْ أَفْلَحَ الْمُؤْمِنُونَ (1) الَّذِينَ هُمْ فِي صَلَاتِهِمْ خَاشِعُونَ (2) وَالَّذِينَ هُمْ عَن</w:t>
      </w:r>
      <w:r w:rsidRPr="001632A2">
        <w:rPr>
          <w:rFonts w:ascii="Times New Roman" w:eastAsia="Times New Roman" w:hAnsi="Times New Roman" w:cs="Traditional Arabic" w:hint="eastAsia"/>
          <w:b/>
          <w:bCs/>
          <w:color w:val="2F5496" w:themeColor="accent1" w:themeShade="BF"/>
          <w:sz w:val="20"/>
          <w:szCs w:val="32"/>
          <w:rtl/>
        </w:rPr>
        <w:t>ِ</w:t>
      </w:r>
      <w:r w:rsidRPr="001632A2">
        <w:rPr>
          <w:rFonts w:ascii="Times New Roman" w:eastAsia="Times New Roman" w:hAnsi="Times New Roman" w:cs="Traditional Arabic"/>
          <w:b/>
          <w:bCs/>
          <w:color w:val="2F5496" w:themeColor="accent1" w:themeShade="BF"/>
          <w:sz w:val="20"/>
          <w:szCs w:val="32"/>
          <w:rtl/>
        </w:rPr>
        <w:t xml:space="preserve"> اللَّغْوِ مُعْرِضُونَ (3) وَالَّذِينَ هُمْ لِلزَّكَاةِ فَاعِلُونَ (4) وَالَّذِينَ هُمْ لِفُرُوجِهِمْ حَافِظُونَ (5) إِلَّا عَلَى أَزْوَاجِهِمْ أَوْ مَا مَلَكَتْ أَيْمَانُهُمْ فَإِنَّهُمْ غَيْرُ مَلُومِينَ (6) فَمَنِ ابْتَغَى وَرَاءَ ذَلِكَ فَأُولَئِكَ هُ</w:t>
      </w:r>
      <w:r w:rsidRPr="001632A2">
        <w:rPr>
          <w:rFonts w:ascii="Times New Roman" w:eastAsia="Times New Roman" w:hAnsi="Times New Roman" w:cs="Traditional Arabic" w:hint="eastAsia"/>
          <w:b/>
          <w:bCs/>
          <w:color w:val="2F5496" w:themeColor="accent1" w:themeShade="BF"/>
          <w:sz w:val="20"/>
          <w:szCs w:val="32"/>
          <w:rtl/>
        </w:rPr>
        <w:t>مُ</w:t>
      </w:r>
      <w:r w:rsidRPr="001632A2">
        <w:rPr>
          <w:rFonts w:ascii="Times New Roman" w:eastAsia="Times New Roman" w:hAnsi="Times New Roman" w:cs="Traditional Arabic"/>
          <w:b/>
          <w:bCs/>
          <w:color w:val="2F5496" w:themeColor="accent1" w:themeShade="BF"/>
          <w:sz w:val="20"/>
          <w:szCs w:val="32"/>
          <w:rtl/>
        </w:rPr>
        <w:t xml:space="preserve"> الْعَادُونَ (7) وَالَّذِينَ هُمْ لِأَمَانَاتِهِمْ وَعَهْدِهِمْ رَاعُونَ (8) وَالَّذِينَ هُمْ عَلَى صَلَوَاتِهِمْ يُحَافِظُونَ (9) أُولَئِكَ هُمُ الْوَارِثُونَ (10) الَّذِينَ يَرِثُونَ الْفِرْدَوْسَ هُمْ فِيهَا خَالِدُونَ (11)</w:t>
      </w:r>
      <w:r w:rsidR="001632A2" w:rsidRPr="001632A2">
        <w:rPr>
          <w:rFonts w:ascii="Times New Roman" w:eastAsia="Times New Roman" w:hAnsi="Times New Roman" w:cs="Traditional Arabic"/>
          <w:b/>
          <w:bCs/>
          <w:color w:val="2F5496" w:themeColor="accent1" w:themeShade="BF"/>
          <w:sz w:val="20"/>
          <w:szCs w:val="32"/>
          <w:rtl/>
        </w:rPr>
        <w:t xml:space="preserve"> </w:t>
      </w:r>
      <w:r w:rsidR="001632A2" w:rsidRPr="0034763A">
        <w:rPr>
          <w:rFonts w:ascii="Times New Roman" w:eastAsia="Times New Roman" w:hAnsi="Times New Roman" w:cs="Traditional Arabic"/>
          <w:b/>
          <w:bCs/>
          <w:color w:val="2F5496" w:themeColor="accent1" w:themeShade="BF"/>
          <w:sz w:val="20"/>
          <w:szCs w:val="32"/>
          <w:rtl/>
        </w:rPr>
        <w:t>﴾</w:t>
      </w:r>
      <w:r w:rsidR="00C1204A" w:rsidRPr="007A161C">
        <w:rPr>
          <w:rFonts w:ascii="Times New Roman" w:eastAsia="Times New Roman" w:hAnsi="Times New Roman" w:cs="Traditional Arabic" w:hint="cs"/>
          <w:color w:val="000000"/>
          <w:sz w:val="20"/>
          <w:szCs w:val="32"/>
          <w:vertAlign w:val="superscript"/>
          <w:rtl/>
        </w:rPr>
        <w:t>(</w:t>
      </w:r>
      <w:r w:rsidR="00C1204A" w:rsidRPr="007A161C">
        <w:rPr>
          <w:rFonts w:ascii="Times New Roman" w:eastAsia="Times New Roman" w:hAnsi="Times New Roman" w:cs="Traditional Arabic"/>
          <w:color w:val="000000"/>
          <w:sz w:val="20"/>
          <w:szCs w:val="32"/>
          <w:vertAlign w:val="superscript"/>
          <w:rtl/>
        </w:rPr>
        <w:footnoteReference w:id="4"/>
      </w:r>
      <w:r w:rsidR="00C1204A" w:rsidRPr="007A161C">
        <w:rPr>
          <w:rFonts w:ascii="Times New Roman" w:eastAsia="Times New Roman" w:hAnsi="Times New Roman" w:cs="Traditional Arabic" w:hint="cs"/>
          <w:color w:val="000000"/>
          <w:sz w:val="20"/>
          <w:szCs w:val="32"/>
          <w:vertAlign w:val="superscript"/>
          <w:rtl/>
        </w:rPr>
        <w:t>)</w:t>
      </w:r>
      <w:r w:rsidRPr="001632A2">
        <w:rPr>
          <w:rFonts w:ascii="Times New Roman" w:eastAsia="Times New Roman" w:hAnsi="Times New Roman" w:cs="Traditional Arabic"/>
          <w:color w:val="000000"/>
          <w:sz w:val="20"/>
          <w:szCs w:val="32"/>
          <w:rtl/>
        </w:rPr>
        <w:t>.</w:t>
      </w:r>
    </w:p>
    <w:p w14:paraId="46C46E99" w14:textId="77777777" w:rsidR="007F0C66" w:rsidRPr="001632A2" w:rsidRDefault="007F0C66" w:rsidP="001632A2">
      <w:pPr>
        <w:ind w:left="0"/>
        <w:rPr>
          <w:rFonts w:ascii="Times New Roman" w:eastAsia="Times New Roman" w:hAnsi="Times New Roman" w:cs="Traditional Arabic"/>
          <w:color w:val="000000"/>
          <w:sz w:val="20"/>
          <w:szCs w:val="32"/>
          <w:rtl/>
        </w:rPr>
      </w:pPr>
      <w:r w:rsidRPr="001632A2">
        <w:rPr>
          <w:rFonts w:ascii="Times New Roman" w:eastAsia="Times New Roman" w:hAnsi="Times New Roman" w:cs="Traditional Arabic" w:hint="eastAsia"/>
          <w:color w:val="000000"/>
          <w:sz w:val="20"/>
          <w:szCs w:val="32"/>
          <w:rtl/>
        </w:rPr>
        <w:t>جعلنا</w:t>
      </w:r>
      <w:r w:rsidRPr="001632A2">
        <w:rPr>
          <w:rFonts w:ascii="Times New Roman" w:eastAsia="Times New Roman" w:hAnsi="Times New Roman" w:cs="Traditional Arabic"/>
          <w:color w:val="000000"/>
          <w:sz w:val="20"/>
          <w:szCs w:val="32"/>
          <w:rtl/>
        </w:rPr>
        <w:t xml:space="preserve"> الله وإياكم ممن ينال الخير والسعادة في الدارين، ويجعلنا ممن رضي الله عنهم، وتوفاهم على الإسلام والإيمان وبعثهم يوم القيامة في زمرة خير الأنام نبينا محمد </w:t>
      </w:r>
      <w:r w:rsidRPr="001632A2">
        <w:rPr>
          <w:rFonts w:ascii="Times New Roman" w:eastAsia="Times New Roman" w:hAnsi="Times New Roman" w:cs="Traditional Arabic" w:hint="cs"/>
          <w:color w:val="000000"/>
          <w:sz w:val="20"/>
          <w:szCs w:val="32"/>
          <w:rtl/>
        </w:rPr>
        <w:t>ﷺ</w:t>
      </w:r>
      <w:r w:rsidRPr="001632A2">
        <w:rPr>
          <w:rFonts w:ascii="Times New Roman" w:eastAsia="Times New Roman" w:hAnsi="Times New Roman" w:cs="Traditional Arabic" w:hint="eastAsia"/>
          <w:color w:val="000000"/>
          <w:sz w:val="20"/>
          <w:szCs w:val="32"/>
          <w:rtl/>
        </w:rPr>
        <w:t>،</w:t>
      </w:r>
      <w:r w:rsidRPr="001632A2">
        <w:rPr>
          <w:rFonts w:ascii="Times New Roman" w:eastAsia="Times New Roman" w:hAnsi="Times New Roman" w:cs="Traditional Arabic"/>
          <w:color w:val="000000"/>
          <w:sz w:val="20"/>
          <w:szCs w:val="32"/>
          <w:rtl/>
        </w:rPr>
        <w:t xml:space="preserve"> وجعلنا من ورثة الفردوس الأعلى من الجنان، وصل اللهم على نبينا محمد </w:t>
      </w:r>
      <w:r w:rsidRPr="001632A2">
        <w:rPr>
          <w:rFonts w:ascii="Times New Roman" w:eastAsia="Times New Roman" w:hAnsi="Times New Roman" w:cs="Traditional Arabic" w:hint="cs"/>
          <w:color w:val="000000"/>
          <w:sz w:val="20"/>
          <w:szCs w:val="32"/>
          <w:rtl/>
        </w:rPr>
        <w:t>ﷺ</w:t>
      </w:r>
      <w:r w:rsidRPr="001632A2">
        <w:rPr>
          <w:rFonts w:ascii="Times New Roman" w:eastAsia="Times New Roman" w:hAnsi="Times New Roman" w:cs="Traditional Arabic"/>
          <w:color w:val="000000"/>
          <w:sz w:val="20"/>
          <w:szCs w:val="32"/>
          <w:rtl/>
        </w:rPr>
        <w:t xml:space="preserve"> وعلى آله وصحبه…</w:t>
      </w:r>
    </w:p>
    <w:p w14:paraId="78D3B733" w14:textId="77777777" w:rsidR="007F0C66" w:rsidRPr="001632A2" w:rsidRDefault="007F0C66" w:rsidP="001632A2">
      <w:pPr>
        <w:ind w:left="0"/>
        <w:rPr>
          <w:rFonts w:ascii="Times New Roman" w:eastAsia="Times New Roman" w:hAnsi="Times New Roman" w:cs="Traditional Arabic"/>
          <w:color w:val="000000"/>
          <w:sz w:val="20"/>
          <w:szCs w:val="32"/>
          <w:rtl/>
        </w:rPr>
      </w:pPr>
    </w:p>
    <w:p w14:paraId="4FC5B1D0" w14:textId="6D2814A3" w:rsidR="000C5E05" w:rsidRPr="001632A2" w:rsidRDefault="007F0C66" w:rsidP="001632A2">
      <w:pPr>
        <w:ind w:left="0"/>
        <w:rPr>
          <w:rFonts w:ascii="Times New Roman" w:eastAsia="Times New Roman" w:hAnsi="Times New Roman" w:cs="Traditional Arabic"/>
          <w:color w:val="000000"/>
          <w:sz w:val="20"/>
          <w:szCs w:val="32"/>
        </w:rPr>
      </w:pPr>
      <w:r w:rsidRPr="001632A2">
        <w:rPr>
          <w:rFonts w:ascii="Times New Roman" w:eastAsia="Times New Roman" w:hAnsi="Times New Roman" w:cs="Traditional Arabic" w:hint="eastAsia"/>
          <w:color w:val="000000"/>
          <w:sz w:val="20"/>
          <w:szCs w:val="32"/>
          <w:rtl/>
        </w:rPr>
        <w:t>السيد</w:t>
      </w:r>
      <w:r w:rsidRPr="001632A2">
        <w:rPr>
          <w:rFonts w:ascii="Times New Roman" w:eastAsia="Times New Roman" w:hAnsi="Times New Roman" w:cs="Traditional Arabic"/>
          <w:color w:val="000000"/>
          <w:sz w:val="20"/>
          <w:szCs w:val="32"/>
          <w:rtl/>
        </w:rPr>
        <w:t xml:space="preserve"> / حكم زَمُّو العَقِيلي    ( ١٤٤٣ - ٢٠٢٢ )</w:t>
      </w:r>
    </w:p>
    <w:sectPr w:rsidR="000C5E05" w:rsidRPr="00163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7C45" w14:textId="77777777" w:rsidR="008B2C45" w:rsidRDefault="008B2C45" w:rsidP="001632A2">
      <w:pPr>
        <w:spacing w:after="0" w:line="240" w:lineRule="auto"/>
      </w:pPr>
      <w:r>
        <w:separator/>
      </w:r>
    </w:p>
  </w:endnote>
  <w:endnote w:type="continuationSeparator" w:id="0">
    <w:p w14:paraId="0D9D27E8" w14:textId="77777777" w:rsidR="008B2C45" w:rsidRDefault="008B2C45" w:rsidP="001632A2">
      <w:pPr>
        <w:spacing w:after="0" w:line="240" w:lineRule="auto"/>
      </w:pPr>
      <w:r>
        <w:continuationSeparator/>
      </w:r>
    </w:p>
  </w:endnote>
  <w:endnote w:type="continuationNotice" w:id="1">
    <w:p w14:paraId="55D942CE" w14:textId="77777777" w:rsidR="00D70E73" w:rsidRDefault="00D7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D335" w14:textId="77777777" w:rsidR="008B2C45" w:rsidRDefault="008B2C45" w:rsidP="001632A2">
      <w:pPr>
        <w:spacing w:after="0" w:line="240" w:lineRule="auto"/>
      </w:pPr>
      <w:r>
        <w:separator/>
      </w:r>
    </w:p>
  </w:footnote>
  <w:footnote w:type="continuationSeparator" w:id="0">
    <w:p w14:paraId="43B0C406" w14:textId="77777777" w:rsidR="008B2C45" w:rsidRDefault="008B2C45" w:rsidP="001632A2">
      <w:pPr>
        <w:spacing w:after="0" w:line="240" w:lineRule="auto"/>
      </w:pPr>
      <w:r>
        <w:continuationSeparator/>
      </w:r>
    </w:p>
  </w:footnote>
  <w:footnote w:type="continuationNotice" w:id="1">
    <w:p w14:paraId="5E127E14" w14:textId="77777777" w:rsidR="00D70E73" w:rsidRDefault="00D70E73">
      <w:pPr>
        <w:spacing w:after="0" w:line="240" w:lineRule="auto"/>
      </w:pPr>
    </w:p>
  </w:footnote>
  <w:footnote w:id="2">
    <w:p w14:paraId="4E2AD86F" w14:textId="44B2FD17" w:rsidR="001632A2" w:rsidRPr="00E3740B" w:rsidRDefault="001632A2" w:rsidP="001632A2">
      <w:pPr>
        <w:pStyle w:val="FootnoteText"/>
        <w:bidi/>
        <w:contextualSpacing/>
        <w:jc w:val="both"/>
        <w:rPr>
          <w:rFonts w:cs="Traditional Arabic"/>
          <w:color w:val="000000"/>
          <w:sz w:val="20"/>
          <w:szCs w:val="20"/>
          <w:rtl/>
          <w:lang w:bidi="ar-DZ"/>
        </w:rPr>
      </w:pPr>
      <w:r w:rsidRPr="00E3740B">
        <w:rPr>
          <w:rFonts w:cs="Traditional Arabic" w:hint="cs"/>
          <w:color w:val="000000"/>
          <w:sz w:val="20"/>
          <w:szCs w:val="20"/>
          <w:rtl/>
        </w:rPr>
        <w:t>(</w:t>
      </w:r>
      <w:r w:rsidRPr="00E3740B">
        <w:rPr>
          <w:rStyle w:val="FootnoteReference"/>
          <w:rFonts w:cs="Traditional Arabic"/>
          <w:color w:val="000000"/>
          <w:sz w:val="20"/>
          <w:szCs w:val="20"/>
        </w:rPr>
        <w:footnoteRef/>
      </w:r>
      <w:r w:rsidRPr="00E3740B">
        <w:rPr>
          <w:rFonts w:cs="Traditional Arabic" w:hint="cs"/>
          <w:color w:val="000000"/>
          <w:sz w:val="20"/>
          <w:szCs w:val="20"/>
          <w:rtl/>
        </w:rPr>
        <w:t>)</w:t>
      </w:r>
      <w:r w:rsidRPr="00E3740B">
        <w:rPr>
          <w:rFonts w:cs="Traditional Arabic" w:hint="cs"/>
          <w:color w:val="000000"/>
          <w:sz w:val="20"/>
          <w:szCs w:val="20"/>
          <w:rtl/>
          <w:lang w:bidi="ar-DZ"/>
        </w:rPr>
        <w:t xml:space="preserve"> سورة</w:t>
      </w:r>
      <w:r w:rsidRPr="001632A2">
        <w:rPr>
          <w:rFonts w:cs="Traditional Arabic"/>
          <w:color w:val="000000"/>
          <w:sz w:val="20"/>
          <w:szCs w:val="20"/>
          <w:rtl/>
          <w:lang w:bidi="ar-DZ"/>
        </w:rPr>
        <w:t xml:space="preserve"> المؤمنو</w:t>
      </w:r>
      <w:r>
        <w:rPr>
          <w:rFonts w:cs="Traditional Arabic" w:hint="cs"/>
          <w:color w:val="000000"/>
          <w:sz w:val="20"/>
          <w:szCs w:val="20"/>
          <w:rtl/>
          <w:lang w:bidi="ar-DZ"/>
        </w:rPr>
        <w:t>ن</w:t>
      </w:r>
      <w:r w:rsidRPr="00E3740B">
        <w:rPr>
          <w:rFonts w:cs="Traditional Arabic" w:hint="cs"/>
          <w:color w:val="000000"/>
          <w:sz w:val="20"/>
          <w:szCs w:val="20"/>
          <w:rtl/>
          <w:lang w:bidi="ar-DZ"/>
        </w:rPr>
        <w:t>.</w:t>
      </w:r>
    </w:p>
  </w:footnote>
  <w:footnote w:id="3">
    <w:p w14:paraId="714C6DC5" w14:textId="753145E7" w:rsidR="001632A2" w:rsidRPr="00E3740B" w:rsidRDefault="001632A2" w:rsidP="001632A2">
      <w:pPr>
        <w:pStyle w:val="FootnoteText"/>
        <w:bidi/>
        <w:contextualSpacing/>
        <w:jc w:val="both"/>
        <w:rPr>
          <w:rFonts w:cs="Traditional Arabic"/>
          <w:color w:val="000000"/>
          <w:sz w:val="20"/>
          <w:szCs w:val="20"/>
          <w:rtl/>
          <w:lang w:bidi="ar-DZ"/>
        </w:rPr>
      </w:pPr>
      <w:r w:rsidRPr="00E3740B">
        <w:rPr>
          <w:rFonts w:cs="Traditional Arabic" w:hint="cs"/>
          <w:color w:val="000000"/>
          <w:sz w:val="20"/>
          <w:szCs w:val="20"/>
          <w:rtl/>
        </w:rPr>
        <w:t>(</w:t>
      </w:r>
      <w:r w:rsidRPr="00E3740B">
        <w:rPr>
          <w:rStyle w:val="FootnoteReference"/>
          <w:rFonts w:cs="Traditional Arabic"/>
          <w:color w:val="000000"/>
          <w:sz w:val="20"/>
          <w:szCs w:val="20"/>
        </w:rPr>
        <w:footnoteRef/>
      </w:r>
      <w:r w:rsidRPr="00E3740B">
        <w:rPr>
          <w:rFonts w:cs="Traditional Arabic" w:hint="cs"/>
          <w:color w:val="000000"/>
          <w:sz w:val="20"/>
          <w:szCs w:val="20"/>
          <w:rtl/>
        </w:rPr>
        <w:t>)</w:t>
      </w:r>
      <w:r w:rsidRPr="00E3740B">
        <w:rPr>
          <w:rFonts w:cs="Traditional Arabic" w:hint="cs"/>
          <w:color w:val="000000"/>
          <w:sz w:val="20"/>
          <w:szCs w:val="20"/>
          <w:rtl/>
          <w:lang w:bidi="ar-DZ"/>
        </w:rPr>
        <w:t xml:space="preserve"> سورة</w:t>
      </w:r>
      <w:r w:rsidRPr="001632A2">
        <w:rPr>
          <w:rFonts w:cs="Traditional Arabic"/>
          <w:color w:val="000000"/>
          <w:sz w:val="20"/>
          <w:szCs w:val="20"/>
          <w:rtl/>
          <w:lang w:bidi="ar-DZ"/>
        </w:rPr>
        <w:t xml:space="preserve"> ال</w:t>
      </w:r>
      <w:r>
        <w:rPr>
          <w:rFonts w:cs="Traditional Arabic" w:hint="cs"/>
          <w:color w:val="000000"/>
          <w:sz w:val="20"/>
          <w:szCs w:val="20"/>
          <w:rtl/>
          <w:lang w:bidi="ar-DZ"/>
        </w:rPr>
        <w:t>ليل آية 4</w:t>
      </w:r>
      <w:r w:rsidRPr="00E3740B">
        <w:rPr>
          <w:rFonts w:cs="Traditional Arabic" w:hint="cs"/>
          <w:color w:val="000000"/>
          <w:sz w:val="20"/>
          <w:szCs w:val="20"/>
          <w:rtl/>
          <w:lang w:bidi="ar-DZ"/>
        </w:rPr>
        <w:t>.</w:t>
      </w:r>
    </w:p>
  </w:footnote>
  <w:footnote w:id="4">
    <w:p w14:paraId="3DC5CDA6" w14:textId="77777777" w:rsidR="00C1204A" w:rsidRPr="00E3740B" w:rsidRDefault="00C1204A" w:rsidP="00C1204A">
      <w:pPr>
        <w:pStyle w:val="FootnoteText"/>
        <w:bidi/>
        <w:jc w:val="both"/>
        <w:rPr>
          <w:rFonts w:cs="Traditional Arabic"/>
          <w:color w:val="000000"/>
          <w:sz w:val="20"/>
          <w:szCs w:val="20"/>
          <w:rtl/>
          <w:lang w:bidi="ar-DZ"/>
        </w:rPr>
      </w:pPr>
      <w:r w:rsidRPr="00E3740B">
        <w:rPr>
          <w:rFonts w:cs="Traditional Arabic" w:hint="cs"/>
          <w:color w:val="000000"/>
          <w:sz w:val="20"/>
          <w:szCs w:val="20"/>
          <w:rtl/>
        </w:rPr>
        <w:t>(</w:t>
      </w:r>
      <w:r w:rsidRPr="00E3740B">
        <w:rPr>
          <w:rStyle w:val="FootnoteReference"/>
          <w:rFonts w:cs="Traditional Arabic"/>
          <w:color w:val="000000"/>
          <w:sz w:val="20"/>
          <w:szCs w:val="20"/>
        </w:rPr>
        <w:footnoteRef/>
      </w:r>
      <w:r w:rsidRPr="00E3740B">
        <w:rPr>
          <w:rFonts w:cs="Traditional Arabic" w:hint="cs"/>
          <w:color w:val="000000"/>
          <w:sz w:val="20"/>
          <w:szCs w:val="20"/>
          <w:rtl/>
        </w:rPr>
        <w:t>)</w:t>
      </w:r>
      <w:r w:rsidRPr="00E3740B">
        <w:rPr>
          <w:rFonts w:cs="Traditional Arabic" w:hint="cs"/>
          <w:color w:val="000000"/>
          <w:sz w:val="20"/>
          <w:szCs w:val="20"/>
          <w:rtl/>
          <w:lang w:bidi="ar-DZ"/>
        </w:rPr>
        <w:t xml:space="preserve"> سورة</w:t>
      </w:r>
      <w:r w:rsidRPr="001632A2">
        <w:rPr>
          <w:rFonts w:cs="Traditional Arabic"/>
          <w:color w:val="000000"/>
          <w:sz w:val="20"/>
          <w:szCs w:val="20"/>
          <w:rtl/>
          <w:lang w:bidi="ar-DZ"/>
        </w:rPr>
        <w:t xml:space="preserve"> المؤمنو</w:t>
      </w:r>
      <w:r>
        <w:rPr>
          <w:rFonts w:cs="Traditional Arabic" w:hint="cs"/>
          <w:color w:val="000000"/>
          <w:sz w:val="20"/>
          <w:szCs w:val="20"/>
          <w:rtl/>
          <w:lang w:bidi="ar-DZ"/>
        </w:rPr>
        <w:t>ن</w:t>
      </w:r>
      <w:r w:rsidRPr="00E3740B">
        <w:rPr>
          <w:rFonts w:cs="Traditional Arabic" w:hint="cs"/>
          <w:color w:val="000000"/>
          <w:sz w:val="20"/>
          <w:szCs w:val="20"/>
          <w:rtl/>
          <w:lang w:bidi="ar-D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66"/>
    <w:rsid w:val="000C5E05"/>
    <w:rsid w:val="001632A2"/>
    <w:rsid w:val="001C3F52"/>
    <w:rsid w:val="002243B1"/>
    <w:rsid w:val="003E0C8F"/>
    <w:rsid w:val="004F3D1D"/>
    <w:rsid w:val="004F7F6C"/>
    <w:rsid w:val="006B1186"/>
    <w:rsid w:val="007F0C66"/>
    <w:rsid w:val="008B2C45"/>
    <w:rsid w:val="0095460C"/>
    <w:rsid w:val="00A06CD9"/>
    <w:rsid w:val="00AC5781"/>
    <w:rsid w:val="00BD3E8D"/>
    <w:rsid w:val="00C1204A"/>
    <w:rsid w:val="00D70E73"/>
    <w:rsid w:val="00EF4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F55D"/>
  <w15:chartTrackingRefBased/>
  <w15:docId w15:val="{39C2FFAA-46B8-4A17-BD85-66478A5B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left="720"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632A2"/>
    <w:pPr>
      <w:keepNext/>
      <w:keepLines/>
      <w:bidi w:val="0"/>
      <w:spacing w:before="40" w:after="0"/>
      <w:ind w:left="0" w:firstLine="0"/>
      <w:jc w:val="left"/>
      <w:outlineLvl w:val="1"/>
    </w:pPr>
    <w:rPr>
      <w:rFonts w:ascii="Traditional Arabic" w:eastAsiaTheme="majorEastAsia" w:hAnsi="Traditional Arabic" w:cs="Traditional Arabic"/>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32A2"/>
    <w:rPr>
      <w:rFonts w:ascii="Traditional Arabic" w:eastAsiaTheme="majorEastAsia" w:hAnsi="Traditional Arabic" w:cs="Traditional Arabic"/>
      <w:b/>
      <w:bCs/>
      <w:color w:val="2F5496" w:themeColor="accent1" w:themeShade="BF"/>
      <w:sz w:val="32"/>
      <w:szCs w:val="32"/>
    </w:rPr>
  </w:style>
  <w:style w:type="paragraph" w:styleId="FootnoteText">
    <w:name w:val="footnote text"/>
    <w:basedOn w:val="Normal"/>
    <w:link w:val="FootnoteTextChar"/>
    <w:unhideWhenUsed/>
    <w:rsid w:val="001632A2"/>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1632A2"/>
    <w:rPr>
      <w:rFonts w:ascii="Times New Roman" w:eastAsia="Times New Roman" w:hAnsi="Times New Roman" w:cs="Times New Roman"/>
      <w:sz w:val="24"/>
      <w:szCs w:val="24"/>
    </w:rPr>
  </w:style>
  <w:style w:type="character" w:styleId="FootnoteReference">
    <w:name w:val="footnote reference"/>
    <w:basedOn w:val="DefaultParagraphFont"/>
    <w:unhideWhenUsed/>
    <w:rsid w:val="001632A2"/>
    <w:rPr>
      <w:vertAlign w:val="superscript"/>
    </w:rPr>
  </w:style>
  <w:style w:type="paragraph" w:styleId="Header">
    <w:name w:val="header"/>
    <w:basedOn w:val="Normal"/>
    <w:link w:val="HeaderChar"/>
    <w:uiPriority w:val="99"/>
    <w:semiHidden/>
    <w:unhideWhenUsed/>
    <w:rsid w:val="00D70E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E73"/>
  </w:style>
  <w:style w:type="paragraph" w:styleId="Footer">
    <w:name w:val="footer"/>
    <w:basedOn w:val="Normal"/>
    <w:link w:val="FooterChar"/>
    <w:uiPriority w:val="99"/>
    <w:semiHidden/>
    <w:unhideWhenUsed/>
    <w:rsid w:val="00D70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ff3442-8d53-4fe0-9f6b-87c380fcf3da}" enabled="1" method="Standard" siteId="{35a64048-2473-4987-92d2-88a2b87ed4ac}"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 Zummo</dc:creator>
  <cp:keywords/>
  <dc:description/>
  <cp:lastModifiedBy>Hakam A. Zummo</cp:lastModifiedBy>
  <cp:revision>2</cp:revision>
  <dcterms:created xsi:type="dcterms:W3CDTF">2024-01-12T09:38:00Z</dcterms:created>
  <dcterms:modified xsi:type="dcterms:W3CDTF">2024-01-12T09:38:00Z</dcterms:modified>
</cp:coreProperties>
</file>