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0E" w:rsidRDefault="001F400E" w:rsidP="001F400E">
      <w:pPr>
        <w:pStyle w:val="NormalWeb"/>
        <w:jc w:val="center"/>
      </w:pPr>
      <w:r>
        <w:rPr>
          <w:rStyle w:val="Strong"/>
          <w:rFonts w:ascii="MS Gothic" w:eastAsia="MS Gothic" w:hAnsi="MS Gothic" w:cs="MS Gothic" w:hint="eastAsia"/>
          <w:color w:val="FF0000"/>
          <w:sz w:val="30"/>
          <w:szCs w:val="30"/>
        </w:rPr>
        <w:t>伊斯</w:t>
      </w:r>
      <w:r>
        <w:rPr>
          <w:rStyle w:val="Strong"/>
          <w:rFonts w:ascii="MingLiU" w:eastAsia="MingLiU" w:hAnsi="MingLiU" w:cs="MingLiU" w:hint="eastAsia"/>
          <w:color w:val="FF0000"/>
          <w:sz w:val="30"/>
          <w:szCs w:val="30"/>
        </w:rPr>
        <w:t>兰对情人节的界</w:t>
      </w:r>
      <w:r>
        <w:rPr>
          <w:rStyle w:val="Strong"/>
          <w:rFonts w:ascii="MS Mincho" w:eastAsia="MS Mincho" w:hAnsi="MS Mincho" w:cs="MS Mincho" w:hint="eastAsia"/>
          <w:color w:val="FF0000"/>
          <w:sz w:val="30"/>
          <w:szCs w:val="30"/>
        </w:rPr>
        <w:t>定</w:t>
      </w:r>
    </w:p>
    <w:p w:rsidR="001F400E" w:rsidRDefault="001F400E" w:rsidP="001F400E">
      <w:pPr>
        <w:pStyle w:val="NormalWeb"/>
        <w:jc w:val="both"/>
      </w:pPr>
    </w:p>
    <w:p w:rsidR="001F400E" w:rsidRDefault="001F400E" w:rsidP="001F400E">
      <w:pPr>
        <w:pStyle w:val="NormalWeb"/>
        <w:jc w:val="both"/>
      </w:pPr>
      <w:r>
        <w:rPr>
          <w:rFonts w:ascii="PMingLiU" w:eastAsia="PMingLiU" w:hAnsi="PMingLiU" w:cs="PMingLiU" w:hint="eastAsia"/>
          <w:color w:val="000000"/>
        </w:rPr>
        <w:t>问：今年的</w:t>
      </w:r>
      <w:r>
        <w:rPr>
          <w:color w:val="000000"/>
        </w:rPr>
        <w:t>2</w:t>
      </w:r>
      <w:r>
        <w:rPr>
          <w:rFonts w:ascii="MS Mincho" w:eastAsia="MS Mincho" w:hAnsi="MS Mincho" w:cs="MS Mincho" w:hint="eastAsia"/>
          <w:color w:val="000000"/>
        </w:rPr>
        <w:t>月</w:t>
      </w:r>
      <w:r>
        <w:rPr>
          <w:color w:val="000000"/>
        </w:rPr>
        <w:t>14</w:t>
      </w:r>
      <w:r>
        <w:rPr>
          <w:rFonts w:ascii="MS Mincho" w:eastAsia="MS Mincho" w:hAnsi="MS Mincho" w:cs="MS Mincho" w:hint="eastAsia"/>
          <w:color w:val="000000"/>
        </w:rPr>
        <w:t>日是西方国家的情人</w:t>
      </w:r>
      <w:r>
        <w:rPr>
          <w:rFonts w:ascii="PMingLiU" w:eastAsia="PMingLiU" w:hAnsi="PMingLiU" w:cs="PMingLiU" w:hint="eastAsia"/>
          <w:color w:val="000000"/>
        </w:rPr>
        <w:t>节，按照当地习俗，这一天须向自己的情人赠送红色玫瑰花表示爱情。自己也要穿上红色的衣服，购买有情人节图案（一个红色的大心脏）的糖果或巧克力送给有情人（包括偷情的人）。人们说，这是西方的社会文明。请问，生活在西方社会的穆斯林是否应当随乡入俗，跟大多数人一样热烈庆祝这个节日</w:t>
      </w:r>
      <w:r>
        <w:rPr>
          <w:rFonts w:ascii="MS Mincho" w:eastAsia="MS Mincho" w:hAnsi="MS Mincho" w:cs="MS Mincho" w:hint="eastAsia"/>
          <w:color w:val="000000"/>
        </w:rPr>
        <w:t>？</w:t>
      </w:r>
    </w:p>
    <w:p w:rsidR="001F400E" w:rsidRDefault="001F400E" w:rsidP="001F400E">
      <w:pPr>
        <w:pStyle w:val="NormalWeb"/>
        <w:jc w:val="both"/>
      </w:pPr>
      <w:r>
        <w:rPr>
          <w:rFonts w:ascii="MS Mincho" w:eastAsia="MS Mincho" w:hAnsi="MS Mincho" w:cs="MS Mincho" w:hint="eastAsia"/>
          <w:color w:val="000000"/>
        </w:rPr>
        <w:t>答：根据《古</w:t>
      </w:r>
      <w:r>
        <w:rPr>
          <w:rFonts w:ascii="PMingLiU" w:eastAsia="PMingLiU" w:hAnsi="PMingLiU" w:cs="PMingLiU" w:hint="eastAsia"/>
          <w:color w:val="000000"/>
        </w:rPr>
        <w:t>兰经》和《圣训》的教导，以及先辈穆斯林学者的一致定论，穆斯林社会只有两个贵重的节日：开斋节和宰牲节。其它任何节日都不在伊斯兰信仰或穆斯林文明的范围之内。当然，每个民族都有许多当地的习俗，伊斯兰是世界性的全人类宗教，不可避免地，穆斯林所在之处同其它民族和宗教信徒共同生活，但是对于与伊斯兰不相干的节日或庆典应当尽量回避。更不能容许把非伊斯兰的节日接受为穆斯林的生活内容，例如西方国家的情人节。这个节日据说是同罗马时代的一个基督教传教士有关，同先知尔撒圣人毫不相干。如果在伊斯兰法定的节日以外增加卡菲勒的</w:t>
      </w:r>
      <w:r>
        <w:rPr>
          <w:rFonts w:ascii="MS Mincho" w:eastAsia="MS Mincho" w:hAnsi="MS Mincho" w:cs="MS Mincho" w:hint="eastAsia"/>
          <w:color w:val="000000"/>
        </w:rPr>
        <w:t>什么</w:t>
      </w:r>
      <w:r>
        <w:rPr>
          <w:rFonts w:ascii="PMingLiU" w:eastAsia="PMingLiU" w:hAnsi="PMingLiU" w:cs="PMingLiU" w:hint="eastAsia"/>
          <w:color w:val="000000"/>
        </w:rPr>
        <w:t>节日或庆典，那是对真主法度的超越，应当禁止。《古兰经》说</w:t>
      </w:r>
      <w:r>
        <w:rPr>
          <w:rFonts w:ascii="MS Mincho" w:eastAsia="MS Mincho" w:hAnsi="MS Mincho" w:cs="MS Mincho" w:hint="eastAsia"/>
          <w:color w:val="000000"/>
        </w:rPr>
        <w:t>：</w:t>
      </w:r>
    </w:p>
    <w:p w:rsidR="001F400E" w:rsidRDefault="001F400E" w:rsidP="001F400E">
      <w:pPr>
        <w:pStyle w:val="NormalWeb"/>
        <w:jc w:val="both"/>
      </w:pPr>
      <w:r>
        <w:rPr>
          <w:color w:val="000000"/>
          <w:rtl/>
        </w:rPr>
        <w:t>وَمَن يَتَعَدَّ حُدُودَ اللَّهِ فَقَدْ ظَلَمَ نَفْسَهُ[ الطلاق آية: (65</w:t>
      </w:r>
      <w:r>
        <w:rPr>
          <w:color w:val="000000"/>
        </w:rPr>
        <w:t>)]</w:t>
      </w:r>
    </w:p>
    <w:p w:rsidR="001F400E" w:rsidRDefault="001F400E" w:rsidP="001F400E">
      <w:pPr>
        <w:pStyle w:val="NormalWeb"/>
        <w:jc w:val="both"/>
      </w:pPr>
      <w:r>
        <w:rPr>
          <w:rFonts w:ascii="MS Mincho" w:eastAsia="MS Mincho" w:hAnsi="MS Mincho" w:cs="MS Mincho" w:hint="eastAsia"/>
          <w:color w:val="000000"/>
        </w:rPr>
        <w:t>【</w:t>
      </w:r>
      <w:r>
        <w:rPr>
          <w:rFonts w:ascii="PMingLiU" w:eastAsia="PMingLiU" w:hAnsi="PMingLiU" w:cs="PMingLiU" w:hint="eastAsia"/>
          <w:color w:val="000000"/>
        </w:rPr>
        <w:t>谁超越真主的法度，谁确是不义的。】</w:t>
      </w:r>
      <w:r>
        <w:rPr>
          <w:color w:val="000000"/>
        </w:rPr>
        <w:t>[</w:t>
      </w:r>
      <w:r>
        <w:rPr>
          <w:rFonts w:ascii="Cambria Math" w:hAnsi="Cambria Math" w:cs="Cambria Math"/>
          <w:color w:val="000000"/>
        </w:rPr>
        <w:t>①</w:t>
      </w:r>
      <w:r>
        <w:rPr>
          <w:color w:val="000000"/>
        </w:rPr>
        <w:t>]</w:t>
      </w:r>
    </w:p>
    <w:p w:rsidR="001F400E" w:rsidRDefault="001F400E" w:rsidP="001F400E">
      <w:pPr>
        <w:pStyle w:val="NormalWeb"/>
        <w:jc w:val="both"/>
      </w:pPr>
      <w:r>
        <w:rPr>
          <w:rFonts w:ascii="MS Mincho" w:eastAsia="MS Mincho" w:hAnsi="MS Mincho" w:cs="MS Mincho" w:hint="eastAsia"/>
          <w:color w:val="000000"/>
        </w:rPr>
        <w:t>此外，</w:t>
      </w:r>
      <w:r>
        <w:rPr>
          <w:rFonts w:ascii="PMingLiU" w:eastAsia="PMingLiU" w:hAnsi="PMingLiU" w:cs="PMingLiU" w:hint="eastAsia"/>
          <w:color w:val="000000"/>
        </w:rPr>
        <w:t>对于外教人的节日，如果穆斯林同他们一起</w:t>
      </w:r>
      <w:r>
        <w:rPr>
          <w:color w:val="000000"/>
        </w:rPr>
        <w:t>“</w:t>
      </w:r>
      <w:r>
        <w:rPr>
          <w:rFonts w:ascii="MS Mincho" w:eastAsia="MS Mincho" w:hAnsi="MS Mincho" w:cs="MS Mincho" w:hint="eastAsia"/>
          <w:color w:val="000000"/>
        </w:rPr>
        <w:t>随</w:t>
      </w:r>
      <w:r>
        <w:rPr>
          <w:rFonts w:ascii="PMingLiU" w:eastAsia="PMingLiU" w:hAnsi="PMingLiU" w:cs="PMingLiU" w:hint="eastAsia"/>
          <w:color w:val="000000"/>
        </w:rPr>
        <w:t>乡入乡</w:t>
      </w:r>
      <w:r>
        <w:rPr>
          <w:color w:val="000000"/>
        </w:rPr>
        <w:t>”</w:t>
      </w:r>
      <w:r>
        <w:rPr>
          <w:rFonts w:ascii="MS Mincho" w:eastAsia="MS Mincho" w:hAnsi="MS Mincho" w:cs="MS Mincho" w:hint="eastAsia"/>
          <w:color w:val="000000"/>
        </w:rPr>
        <w:t>，那就是模仿卡菲勒的行</w:t>
      </w:r>
      <w:r>
        <w:rPr>
          <w:rFonts w:ascii="PMingLiU" w:eastAsia="PMingLiU" w:hAnsi="PMingLiU" w:cs="PMingLiU" w:hint="eastAsia"/>
          <w:color w:val="000000"/>
        </w:rPr>
        <w:t>为，这种模仿</w:t>
      </w:r>
      <w:r>
        <w:rPr>
          <w:color w:val="000000"/>
        </w:rPr>
        <w:t>(Tashabbuh)</w:t>
      </w:r>
      <w:r>
        <w:rPr>
          <w:rFonts w:ascii="MS Mincho" w:eastAsia="MS Mincho" w:hAnsi="MS Mincho" w:cs="MS Mincho" w:hint="eastAsia"/>
          <w:color w:val="000000"/>
        </w:rPr>
        <w:t>就等于向卡菲勒表示忠</w:t>
      </w:r>
      <w:r>
        <w:rPr>
          <w:rFonts w:ascii="PMingLiU" w:eastAsia="PMingLiU" w:hAnsi="PMingLiU" w:cs="PMingLiU" w:hint="eastAsia"/>
          <w:color w:val="000000"/>
        </w:rPr>
        <w:t>诚</w:t>
      </w:r>
      <w:r>
        <w:rPr>
          <w:color w:val="000000"/>
        </w:rPr>
        <w:t>(Muwaalat)</w:t>
      </w:r>
      <w:r>
        <w:rPr>
          <w:rFonts w:ascii="MS Mincho" w:eastAsia="MS Mincho" w:hAnsi="MS Mincho" w:cs="MS Mincho" w:hint="eastAsia"/>
          <w:color w:val="000000"/>
        </w:rPr>
        <w:t>，表</w:t>
      </w:r>
      <w:r>
        <w:rPr>
          <w:rFonts w:ascii="PMingLiU" w:eastAsia="PMingLiU" w:hAnsi="PMingLiU" w:cs="PMingLiU" w:hint="eastAsia"/>
          <w:color w:val="000000"/>
        </w:rPr>
        <w:t>现同他们一样的热情和兴奋，这是伤害伊玛尼的行为，是罪过。先知穆圣（愿主赐福之，并使其平安）说：</w:t>
      </w:r>
      <w:r>
        <w:rPr>
          <w:color w:val="000000"/>
        </w:rPr>
        <w:t>“</w:t>
      </w:r>
      <w:r>
        <w:rPr>
          <w:rFonts w:ascii="PMingLiU" w:eastAsia="PMingLiU" w:hAnsi="PMingLiU" w:cs="PMingLiU" w:hint="eastAsia"/>
          <w:color w:val="000000"/>
        </w:rPr>
        <w:t>谁</w:t>
      </w:r>
      <w:r>
        <w:rPr>
          <w:rFonts w:ascii="MS Mincho" w:eastAsia="MS Mincho" w:hAnsi="MS Mincho" w:cs="MS Mincho" w:hint="eastAsia"/>
          <w:color w:val="000000"/>
        </w:rPr>
        <w:t>模仿其它人，也就成</w:t>
      </w:r>
      <w:r>
        <w:rPr>
          <w:rFonts w:ascii="PMingLiU" w:eastAsia="PMingLiU" w:hAnsi="PMingLiU" w:cs="PMingLiU" w:hint="eastAsia"/>
          <w:color w:val="000000"/>
        </w:rPr>
        <w:t>为他们中的一员了。</w:t>
      </w:r>
      <w:r>
        <w:rPr>
          <w:color w:val="000000"/>
        </w:rPr>
        <w:t>”</w:t>
      </w:r>
      <w:r>
        <w:rPr>
          <w:rFonts w:ascii="MS Mincho" w:eastAsia="MS Mincho" w:hAnsi="MS Mincho" w:cs="MS Mincho" w:hint="eastAsia"/>
          <w:color w:val="000000"/>
        </w:rPr>
        <w:t>作</w:t>
      </w:r>
      <w:r>
        <w:rPr>
          <w:rFonts w:ascii="PMingLiU" w:eastAsia="PMingLiU" w:hAnsi="PMingLiU" w:cs="PMingLiU" w:hint="eastAsia"/>
          <w:color w:val="000000"/>
        </w:rPr>
        <w:t>为一个只敬畏真主、遵从穆圣的伊斯兰信士，对卡菲勒的节日，不论是当地民族英雄的个人崇拜或者是卡菲勒异教信仰的崇拜，都应当避免</w:t>
      </w:r>
      <w:r>
        <w:rPr>
          <w:rFonts w:ascii="MS Mincho" w:eastAsia="MS Mincho" w:hAnsi="MS Mincho" w:cs="MS Mincho" w:hint="eastAsia"/>
          <w:color w:val="000000"/>
        </w:rPr>
        <w:t>。</w:t>
      </w:r>
    </w:p>
    <w:p w:rsidR="001F400E" w:rsidRDefault="001F400E" w:rsidP="001F400E">
      <w:pPr>
        <w:pStyle w:val="NormalWeb"/>
        <w:jc w:val="both"/>
      </w:pPr>
      <w:r>
        <w:rPr>
          <w:rFonts w:ascii="MS Mincho" w:eastAsia="MS Mincho" w:hAnsi="MS Mincho" w:cs="MS Mincho" w:hint="eastAsia"/>
          <w:color w:val="000000"/>
        </w:rPr>
        <w:t>不</w:t>
      </w:r>
      <w:r>
        <w:rPr>
          <w:rFonts w:ascii="PMingLiU" w:eastAsia="PMingLiU" w:hAnsi="PMingLiU" w:cs="PMingLiU" w:hint="eastAsia"/>
          <w:color w:val="000000"/>
        </w:rPr>
        <w:t>仅如此，穆斯林应当与非伊斯兰活动完全划清界线，不要参预他们的准备工作或协助筹备工作，如布置场所、准备饮食、销售礼品、帮助宣传、发布信息等。因为，这些活动都间接地与他们的庆典有关，是在为他们服务，表示支持和效忠，这也是不许可的。《古兰经》说</w:t>
      </w:r>
      <w:r>
        <w:rPr>
          <w:rFonts w:ascii="MS Mincho" w:eastAsia="MS Mincho" w:hAnsi="MS Mincho" w:cs="MS Mincho" w:hint="eastAsia"/>
          <w:color w:val="000000"/>
        </w:rPr>
        <w:t>：</w:t>
      </w:r>
    </w:p>
    <w:p w:rsidR="001F400E" w:rsidRDefault="001F400E" w:rsidP="001F400E">
      <w:pPr>
        <w:pStyle w:val="NormalWeb"/>
        <w:jc w:val="both"/>
      </w:pPr>
      <w:r>
        <w:rPr>
          <w:color w:val="000000"/>
          <w:rtl/>
        </w:rPr>
        <w:t>وَتَعَاوَنُوا عَلَى البِرِّ وَالتَّقْوَى وَلاَتَعَاوَنُوا عَلَى الإِثْمِ وَالْعُدْوَانِ وَاتَّقُوا اللَّهَ إِنَّ اللَّهَ شَدِيدُ العِقَابِ</w:t>
      </w:r>
      <w:r>
        <w:rPr>
          <w:color w:val="000000"/>
        </w:rPr>
        <w:t xml:space="preserve">[ </w:t>
      </w:r>
      <w:r>
        <w:rPr>
          <w:color w:val="000000"/>
          <w:rtl/>
        </w:rPr>
        <w:t>المائدة آية: (2</w:t>
      </w:r>
      <w:r>
        <w:rPr>
          <w:color w:val="000000"/>
        </w:rPr>
        <w:t>)]</w:t>
      </w:r>
    </w:p>
    <w:p w:rsidR="001F400E" w:rsidRDefault="001F400E" w:rsidP="001F400E">
      <w:pPr>
        <w:pStyle w:val="NormalWeb"/>
        <w:jc w:val="both"/>
      </w:pPr>
      <w:r>
        <w:rPr>
          <w:rFonts w:ascii="MS Mincho" w:eastAsia="MS Mincho" w:hAnsi="MS Mincho" w:cs="MS Mincho" w:hint="eastAsia"/>
          <w:color w:val="000000"/>
        </w:rPr>
        <w:t>【你</w:t>
      </w:r>
      <w:r>
        <w:rPr>
          <w:rFonts w:ascii="PMingLiU" w:eastAsia="PMingLiU" w:hAnsi="PMingLiU" w:cs="PMingLiU" w:hint="eastAsia"/>
          <w:color w:val="000000"/>
        </w:rPr>
        <w:t>们当为正义和敬畏而互助，不要为罪恶和横暴而互助。你们当敬畏真主，因为真主的刑罚是严厉的。】</w:t>
      </w:r>
      <w:r>
        <w:rPr>
          <w:color w:val="000000"/>
        </w:rPr>
        <w:t>[</w:t>
      </w:r>
      <w:r>
        <w:rPr>
          <w:rFonts w:ascii="Cambria Math" w:hAnsi="Cambria Math" w:cs="Cambria Math"/>
          <w:color w:val="000000"/>
        </w:rPr>
        <w:t>②</w:t>
      </w:r>
      <w:r>
        <w:rPr>
          <w:color w:val="000000"/>
        </w:rPr>
        <w:t>]</w:t>
      </w:r>
    </w:p>
    <w:p w:rsidR="001F400E" w:rsidRDefault="001F400E" w:rsidP="001F400E">
      <w:pPr>
        <w:pStyle w:val="NormalWeb"/>
        <w:jc w:val="both"/>
      </w:pPr>
      <w:r>
        <w:rPr>
          <w:rFonts w:ascii="MS Mincho" w:eastAsia="MS Mincho" w:hAnsi="MS Mincho" w:cs="MS Mincho" w:hint="eastAsia"/>
          <w:color w:val="000000"/>
        </w:rPr>
        <w:t>穆斯林的行</w:t>
      </w:r>
      <w:r>
        <w:rPr>
          <w:rFonts w:ascii="PMingLiU" w:eastAsia="PMingLiU" w:hAnsi="PMingLiU" w:cs="PMingLiU" w:hint="eastAsia"/>
          <w:color w:val="000000"/>
        </w:rPr>
        <w:t>为和责任是遵循经训原则，坚守穆斯林的本份，不为虚荣的名誉和地位所诱惑，尤其在此物欲横流，人心浮躁，精神空虚，文明堕落的时代，这是真主的考验。真主不喜欢搞异端的人，因为他们偏离了正道，等</w:t>
      </w:r>
      <w:r>
        <w:rPr>
          <w:rFonts w:ascii="MS Mincho" w:eastAsia="MS Mincho" w:hAnsi="MS Mincho" w:cs="MS Mincho" w:hint="eastAsia"/>
          <w:color w:val="000000"/>
        </w:rPr>
        <w:t>待他</w:t>
      </w:r>
      <w:r>
        <w:rPr>
          <w:rFonts w:ascii="PMingLiU" w:eastAsia="PMingLiU" w:hAnsi="PMingLiU" w:cs="PMingLiU" w:hint="eastAsia"/>
          <w:color w:val="000000"/>
        </w:rPr>
        <w:t>们的是严厉的惩罚。穆斯林的整个生活目的是取悦于至仁至慈的真主，因此，必须寻</w:t>
      </w:r>
      <w:r>
        <w:rPr>
          <w:rFonts w:ascii="PMingLiU" w:eastAsia="PMingLiU" w:hAnsi="PMingLiU" w:cs="PMingLiU" w:hint="eastAsia"/>
          <w:color w:val="000000"/>
        </w:rPr>
        <w:lastRenderedPageBreak/>
        <w:t>求真主的引导，坚定正信的道路。以上是伊斯兰对情人节的界定，对其他非伊斯兰的节日或庆典也可以酌情参考</w:t>
      </w:r>
      <w:r>
        <w:rPr>
          <w:rFonts w:ascii="MS Mincho" w:eastAsia="MS Mincho" w:hAnsi="MS Mincho" w:cs="MS Mincho" w:hint="eastAsia"/>
          <w:color w:val="000000"/>
        </w:rPr>
        <w:t>。</w:t>
      </w:r>
    </w:p>
    <w:p w:rsidR="001F400E" w:rsidRDefault="001F400E" w:rsidP="001F400E">
      <w:pPr>
        <w:pStyle w:val="NormalWeb"/>
        <w:jc w:val="both"/>
      </w:pPr>
      <w:r>
        <w:rPr>
          <w:rFonts w:ascii="MS Mincho" w:eastAsia="MS Mincho" w:hAnsi="MS Mincho" w:cs="MS Mincho" w:hint="eastAsia"/>
          <w:color w:val="000000"/>
        </w:rPr>
        <w:t>在真主的大道上</w:t>
      </w:r>
      <w:r>
        <w:rPr>
          <w:rFonts w:ascii="PMingLiU" w:eastAsia="PMingLiU" w:hAnsi="PMingLiU" w:cs="PMingLiU" w:hint="eastAsia"/>
          <w:color w:val="000000"/>
        </w:rPr>
        <w:t>坚忍者必然胜利。我们祈求真主恩赐他的使者，宽恕使者的家属和弟子们</w:t>
      </w:r>
      <w:r>
        <w:rPr>
          <w:rFonts w:ascii="MS Mincho" w:eastAsia="MS Mincho" w:hAnsi="MS Mincho" w:cs="MS Mincho" w:hint="eastAsia"/>
          <w:color w:val="000000"/>
        </w:rPr>
        <w:t>。</w:t>
      </w:r>
    </w:p>
    <w:p w:rsidR="001F400E" w:rsidRDefault="001F400E" w:rsidP="001F400E">
      <w:pPr>
        <w:pStyle w:val="NormalWeb"/>
        <w:spacing w:after="240" w:afterAutospacing="0"/>
        <w:jc w:val="both"/>
      </w:pPr>
      <w:r>
        <w:rPr>
          <w:rFonts w:ascii="MS Mincho" w:eastAsia="MS Mincho" w:hAnsi="MS Mincho" w:cs="MS Mincho" w:hint="eastAsia"/>
          <w:color w:val="000000"/>
        </w:rPr>
        <w:t>（本文是伊斯</w:t>
      </w:r>
      <w:r>
        <w:rPr>
          <w:rFonts w:ascii="PMingLiU" w:eastAsia="PMingLiU" w:hAnsi="PMingLiU" w:cs="PMingLiU" w:hint="eastAsia"/>
          <w:color w:val="000000"/>
        </w:rPr>
        <w:t>兰法制网站上的一篇对专家询问的答复</w:t>
      </w:r>
      <w:r>
        <w:rPr>
          <w:color w:val="000000"/>
        </w:rPr>
        <w:t>——</w:t>
      </w:r>
      <w:r>
        <w:rPr>
          <w:rFonts w:ascii="PMingLiU" w:eastAsia="PMingLiU" w:hAnsi="PMingLiU" w:cs="PMingLiU" w:hint="eastAsia"/>
          <w:color w:val="000000"/>
        </w:rPr>
        <w:t>译者注）</w:t>
      </w:r>
    </w:p>
    <w:p w:rsidR="001F400E" w:rsidRDefault="001F400E" w:rsidP="001F400E">
      <w:pPr>
        <w:pStyle w:val="NormalWeb"/>
        <w:jc w:val="both"/>
      </w:pPr>
      <w:r>
        <w:rPr>
          <w:color w:val="000000"/>
        </w:rPr>
        <w:t>[</w:t>
      </w:r>
      <w:r>
        <w:rPr>
          <w:rFonts w:ascii="Cambria Math" w:hAnsi="Cambria Math" w:cs="Cambria Math"/>
          <w:color w:val="000000"/>
        </w:rPr>
        <w:t>①</w:t>
      </w:r>
      <w:r>
        <w:rPr>
          <w:color w:val="000000"/>
        </w:rPr>
        <w:t>]</w:t>
      </w:r>
      <w:r>
        <w:rPr>
          <w:rFonts w:ascii="MS Mincho" w:eastAsia="MS Mincho" w:hAnsi="MS Mincho" w:cs="MS Mincho" w:hint="eastAsia"/>
          <w:color w:val="000000"/>
        </w:rPr>
        <w:t>《离婚章》第</w:t>
      </w:r>
      <w:r>
        <w:rPr>
          <w:color w:val="000000"/>
        </w:rPr>
        <w:t>65</w:t>
      </w:r>
      <w:r>
        <w:rPr>
          <w:rFonts w:ascii="PMingLiU" w:eastAsia="PMingLiU" w:hAnsi="PMingLiU" w:cs="PMingLiU" w:hint="eastAsia"/>
          <w:color w:val="000000"/>
        </w:rPr>
        <w:t>节</w:t>
      </w:r>
    </w:p>
    <w:p w:rsidR="001F400E" w:rsidRDefault="001F400E" w:rsidP="001F400E">
      <w:pPr>
        <w:pStyle w:val="NormalWeb"/>
        <w:jc w:val="both"/>
      </w:pPr>
      <w:r>
        <w:rPr>
          <w:color w:val="000000"/>
        </w:rPr>
        <w:t>[</w:t>
      </w:r>
      <w:r>
        <w:rPr>
          <w:rFonts w:ascii="Cambria Math" w:hAnsi="Cambria Math" w:cs="Cambria Math"/>
          <w:color w:val="000000"/>
        </w:rPr>
        <w:t>②</w:t>
      </w:r>
      <w:r>
        <w:rPr>
          <w:color w:val="000000"/>
        </w:rPr>
        <w:t>]</w:t>
      </w:r>
      <w:r>
        <w:rPr>
          <w:rFonts w:ascii="MS Mincho" w:eastAsia="MS Mincho" w:hAnsi="MS Mincho" w:cs="MS Mincho" w:hint="eastAsia"/>
          <w:color w:val="000000"/>
        </w:rPr>
        <w:t>《筵席章》第</w:t>
      </w:r>
      <w:r>
        <w:rPr>
          <w:color w:val="000000"/>
        </w:rPr>
        <w:t>72</w:t>
      </w:r>
      <w:r>
        <w:rPr>
          <w:rFonts w:ascii="PMingLiU" w:eastAsia="PMingLiU" w:hAnsi="PMingLiU" w:cs="PMingLiU" w:hint="eastAsia"/>
          <w:color w:val="000000"/>
        </w:rPr>
        <w:t>节</w:t>
      </w:r>
    </w:p>
    <w:p w:rsidR="001F400E" w:rsidRDefault="001F400E" w:rsidP="001F400E">
      <w:pPr>
        <w:pStyle w:val="NormalWeb"/>
        <w:jc w:val="both"/>
      </w:pPr>
    </w:p>
    <w:p w:rsidR="00DA1CEA" w:rsidRDefault="00DA1CEA">
      <w:pPr>
        <w:rPr>
          <w:rFonts w:hint="cs"/>
          <w:lang w:bidi="ar-EG"/>
        </w:rPr>
      </w:pPr>
      <w:bookmarkStart w:id="0" w:name="_GoBack"/>
      <w:bookmarkEnd w:id="0"/>
    </w:p>
    <w:sectPr w:rsidR="00DA1CEA" w:rsidSect="00801D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0E"/>
    <w:rsid w:val="001F400E"/>
    <w:rsid w:val="00680805"/>
    <w:rsid w:val="00801D65"/>
    <w:rsid w:val="00DA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0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40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0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4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CIMS</dc:creator>
  <cp:lastModifiedBy>CIMS</cp:lastModifiedBy>
  <cp:revision>2</cp:revision>
  <dcterms:created xsi:type="dcterms:W3CDTF">2017-05-30T13:09:00Z</dcterms:created>
  <dcterms:modified xsi:type="dcterms:W3CDTF">2017-05-30T13:09:00Z</dcterms:modified>
</cp:coreProperties>
</file>